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4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4"/>
        <w:gridCol w:w="2976"/>
      </w:tblGrid>
      <w:tr>
        <w:tblPrEx/>
        <w:trPr>
          <w:trHeight w:val="2125"/>
        </w:trPr>
        <w:tc>
          <w:tcPr>
            <w:gridSpan w:val="2"/>
            <w:tcW w:w="9070" w:type="dxa"/>
            <w:textDirection w:val="lrTb"/>
            <w:noWrap w:val="false"/>
          </w:tcPr>
          <w:p>
            <w:pPr>
              <w:rPr>
                <w:rFonts w:eastAsiaTheme="minorHAnsi"/>
                <w:b/>
                <w:bCs/>
                <w:color w:val="000000"/>
                <w:lang w:val="en-US" w:eastAsia="en-US"/>
              </w:rPr>
            </w:pPr>
            <w:r>
              <mc:AlternateContent>
                <mc:Choice Requires="wpg">
                  <w:drawing>
                    <wp:inline xmlns:wp="http://schemas.openxmlformats.org/drawingml/2006/wordprocessingDrawing" distT="0" distB="0" distL="0" distR="0">
                      <wp:extent cx="2800350" cy="1514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31986" name=""/>
                              <pic:cNvPicPr>
                                <a:picLocks noChangeAspect="1"/>
                              </pic:cNvPicPr>
                              <pic:nvPr/>
                            </pic:nvPicPr>
                            <pic:blipFill>
                              <a:blip r:embed="rId12"/>
                              <a:stretch/>
                            </pic:blipFill>
                            <pic:spPr bwMode="auto">
                              <a:xfrm>
                                <a:off x="0" y="0"/>
                                <a:ext cx="2800349" cy="15144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0.50pt;height:119.25pt;mso-wrap-distance-left:0.00pt;mso-wrap-distance-top:0.00pt;mso-wrap-distance-right:0.00pt;mso-wrap-distance-bottom:0.00pt;" stroked="false">
                      <v:path textboxrect="0,0,0,0"/>
                      <v:imagedata r:id="rId12" o:title=""/>
                    </v:shape>
                  </w:pict>
                </mc:Fallback>
              </mc:AlternateContent>
            </w:r>
            <w:r>
              <w:rPr>
                <w:rFonts w:eastAsiaTheme="minorHAnsi"/>
                <w:b/>
                <w:bCs/>
                <w:color w:val="000000"/>
                <w:lang w:val="en-US" w:eastAsia="en-US"/>
              </w:rPr>
            </w:r>
            <w:r>
              <w:rPr>
                <w:rFonts w:eastAsiaTheme="minorHAnsi"/>
                <w:b/>
                <w:bCs/>
                <w:color w:val="000000"/>
                <w:lang w:val="en-US" w:eastAsia="en-US"/>
              </w:rPr>
            </w:r>
          </w:p>
        </w:tc>
      </w:tr>
      <w:tr>
        <w:tblPrEx/>
        <w:trPr>
          <w:trHeight w:val="1920"/>
        </w:trPr>
        <w:tc>
          <w:tcPr>
            <w:tcW w:w="6094" w:type="dxa"/>
            <w:textDirection w:val="lrTb"/>
            <w:noWrap w:val="false"/>
          </w:tcPr>
          <w:p>
            <w:pPr>
              <w:ind w:right="2406"/>
              <w:jc w:val="center"/>
              <w:rPr>
                <w:rFonts w:eastAsiaTheme="minorHAnsi"/>
                <w:b/>
                <w:bCs/>
                <w:color w:val="000000"/>
                <w:lang w:val="en-US" w:eastAsia="en-US"/>
              </w:rPr>
            </w:pPr>
            <w:r>
              <w:rPr>
                <w:rFonts w:eastAsiaTheme="minorHAnsi"/>
                <w:b/>
                <w:bCs/>
                <w:color w:val="000000"/>
                <w:lang w:val="en-US" w:eastAsia="en-US"/>
              </w:rPr>
              <w:t xml:space="preserve"> </w:t>
            </w:r>
            <w:r>
              <w:rPr>
                <w:rFonts w:eastAsiaTheme="minorHAnsi"/>
                <w:b/>
                <w:bCs/>
                <w:color w:val="000000"/>
                <w:lang w:val="en-US" w:eastAsia="en-US"/>
              </w:rPr>
            </w:r>
            <w:r>
              <w:rPr>
                <w:rFonts w:eastAsiaTheme="minorHAnsi"/>
                <w:b/>
                <w:bCs/>
                <w:color w:val="000000"/>
                <w:lang w:val="en-US" w:eastAsia="en-US"/>
              </w:rPr>
            </w:r>
          </w:p>
        </w:tc>
        <w:tc>
          <w:tcPr>
            <w:tcW w:w="2976" w:type="dxa"/>
            <w:textDirection w:val="lrTb"/>
            <w:noWrap w:val="false"/>
          </w:tcPr>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r>
      <w:tr>
        <w:tblPrEx/>
        <w:trPr>
          <w:trHeight w:val="1409"/>
        </w:trPr>
        <w:tc>
          <w:tcPr>
            <w:tcW w:w="6094" w:type="dxa"/>
            <w:textDirection w:val="lrTb"/>
            <w:noWrap w:val="false"/>
          </w:tcPr>
          <w:p>
            <w:pPr>
              <w:jc w:val="center"/>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c>
          <w:tcPr>
            <w:tcW w:w="2976" w:type="dxa"/>
            <w:vAlign w:val="center"/>
            <w:textDirection w:val="lrTb"/>
            <w:noWrap w:val="false"/>
          </w:tcPr>
          <w:p>
            <w:pPr>
              <w:pStyle w:val="1674"/>
              <w:jc w:val="center"/>
              <w:rPr>
                <w:rFonts w:eastAsiaTheme="minorHAnsi"/>
                <w:b/>
                <w:bCs/>
              </w:rPr>
            </w:pPr>
            <w:r>
              <w:rPr>
                <w:rFonts w:eastAsiaTheme="minorHAnsi"/>
                <w:b/>
                <w:bCs/>
              </w:rPr>
            </w:r>
            <w:r>
              <w:rPr>
                <w:rFonts w:eastAsiaTheme="minorHAnsi"/>
                <w:b/>
                <w:bCs/>
              </w:rPr>
            </w:r>
            <w:r>
              <w:rPr>
                <w:rFonts w:eastAsiaTheme="minorHAnsi"/>
                <w:b/>
                <w:bCs/>
              </w:rPr>
            </w:r>
          </w:p>
        </w:tc>
      </w:tr>
      <w:tr>
        <w:tblPrEx/>
        <w:trPr>
          <w:trHeight w:val="535"/>
        </w:trPr>
        <w:tc>
          <w:tcPr>
            <w:gridSpan w:val="2"/>
            <w:tcW w:w="9070" w:type="dxa"/>
            <w:vAlign w:val="center"/>
            <w:textDirection w:val="lrTb"/>
            <w:noWrap w:val="false"/>
          </w:tcPr>
          <w:p>
            <w:pPr>
              <w:jc w:val="center"/>
              <w:rPr>
                <w:lang w:val="en-US"/>
              </w:rPr>
            </w:pPr>
            <w:r>
              <w:rPr>
                <w:lang w:val="en-US"/>
              </w:rPr>
            </w:r>
            <w:r>
              <w:rPr>
                <w:lang w:val="en-US"/>
              </w:rPr>
            </w:r>
            <w:r>
              <w:rPr>
                <w:lang w:val="en-US"/>
              </w:rPr>
            </w:r>
          </w:p>
          <w:p>
            <w:pPr>
              <w:pStyle w:val="1298"/>
              <w:widowControl w:val="off"/>
              <w:rPr>
                <w:b/>
                <w:sz w:val="44"/>
                <w:szCs w:val="44"/>
              </w:rPr>
            </w:pPr>
            <w:r>
              <w:rPr>
                <w:b/>
                <w:sz w:val="44"/>
                <w:szCs w:val="44"/>
              </w:rPr>
              <w:t xml:space="preserve">Документация</w:t>
            </w:r>
            <w:r>
              <w:rPr>
                <w:b/>
                <w:sz w:val="44"/>
                <w:szCs w:val="44"/>
              </w:rPr>
            </w:r>
            <w:r>
              <w:rPr>
                <w:b/>
                <w:sz w:val="44"/>
                <w:szCs w:val="44"/>
              </w:rPr>
            </w:r>
          </w:p>
        </w:tc>
      </w:tr>
      <w:tr>
        <w:tblPrEx/>
        <w:trPr>
          <w:trHeight w:val="414"/>
        </w:trPr>
        <w:tc>
          <w:tcPr>
            <w:gridSpan w:val="2"/>
            <w:shd w:val="clear" w:color="auto" w:fill="auto"/>
            <w:tcW w:w="9070" w:type="dxa"/>
            <w:vAlign w:val="center"/>
            <w:textDirection w:val="lrTb"/>
            <w:noWrap w:val="false"/>
          </w:tcPr>
          <w:p>
            <w:pPr>
              <w:pStyle w:val="1298"/>
              <w:widowControl w:val="off"/>
              <w:rPr>
                <w:sz w:val="28"/>
                <w:szCs w:val="28"/>
              </w:rPr>
            </w:pPr>
            <w:r>
              <w:rPr>
                <w:sz w:val="28"/>
                <w:szCs w:val="28"/>
              </w:rPr>
              <w:t xml:space="preserve">о проведении открытой процедуры конкурентного отбора партнеров из числа </w:t>
            </w:r>
            <w:r>
              <w:rPr>
                <w:sz w:val="28"/>
                <w:szCs w:val="28"/>
              </w:rPr>
              <w:t xml:space="preserve">страховых организаций</w:t>
            </w:r>
            <w:r>
              <w:rPr>
                <w:sz w:val="28"/>
                <w:szCs w:val="28"/>
              </w:rPr>
              <w:t xml:space="preserve"> </w:t>
            </w:r>
            <w:r>
              <w:rPr>
                <w:sz w:val="28"/>
                <w:szCs w:val="28"/>
              </w:rPr>
              <w:t xml:space="preserve">на право заключения агентского договора </w:t>
            </w:r>
            <w:r>
              <w:rPr>
                <w:sz w:val="28"/>
                <w:szCs w:val="28"/>
              </w:rPr>
            </w:r>
            <w:r>
              <w:rPr>
                <w:sz w:val="28"/>
                <w:szCs w:val="28"/>
              </w:rPr>
            </w:r>
          </w:p>
          <w:p>
            <w:pPr>
              <w:pStyle w:val="1298"/>
              <w:widowControl w:val="off"/>
              <w:rPr>
                <w:sz w:val="28"/>
                <w:szCs w:val="28"/>
              </w:rPr>
            </w:pPr>
            <w:r>
              <w:rPr>
                <w:sz w:val="28"/>
                <w:szCs w:val="28"/>
              </w:rPr>
              <w:t xml:space="preserve">с ПАО «Банк ПСБ» на реализацию </w:t>
            </w:r>
            <w:r>
              <w:rPr>
                <w:sz w:val="28"/>
                <w:szCs w:val="28"/>
              </w:rPr>
              <w:t xml:space="preserve">страховых продуктов </w:t>
            </w:r>
            <w:r>
              <w:rPr>
                <w:sz w:val="28"/>
                <w:szCs w:val="28"/>
              </w:rPr>
              <w:t xml:space="preserve">для физических лиц - </w:t>
            </w:r>
            <w:r>
              <w:rPr>
                <w:sz w:val="28"/>
                <w:szCs w:val="28"/>
              </w:rPr>
              <w:t xml:space="preserve">«Моя территория»</w:t>
            </w:r>
            <w:r>
              <w:rPr>
                <w:sz w:val="28"/>
                <w:szCs w:val="28"/>
              </w:rPr>
              <w:t xml:space="preserve"> </w:t>
            </w:r>
            <w:r>
              <w:rPr>
                <w:sz w:val="28"/>
                <w:szCs w:val="28"/>
              </w:rPr>
              <w:t xml:space="preserve">(</w:t>
            </w:r>
            <w:r>
              <w:rPr>
                <w:sz w:val="28"/>
                <w:szCs w:val="28"/>
              </w:rPr>
              <w:t xml:space="preserve">коробочн</w:t>
            </w:r>
            <w:r>
              <w:rPr>
                <w:sz w:val="28"/>
                <w:szCs w:val="28"/>
              </w:rPr>
              <w:t xml:space="preserve">ое</w:t>
            </w:r>
            <w:r>
              <w:rPr>
                <w:sz w:val="28"/>
                <w:szCs w:val="28"/>
              </w:rPr>
              <w:t xml:space="preserve"> страховани</w:t>
            </w:r>
            <w:r>
              <w:rPr>
                <w:sz w:val="28"/>
                <w:szCs w:val="28"/>
              </w:rPr>
              <w:t xml:space="preserve">е</w:t>
            </w:r>
            <w:r>
              <w:rPr>
                <w:sz w:val="28"/>
                <w:szCs w:val="28"/>
              </w:rPr>
              <w:t xml:space="preserve"> имущества</w:t>
            </w:r>
            <w:r>
              <w:rPr>
                <w:sz w:val="28"/>
                <w:szCs w:val="28"/>
              </w:rPr>
              <w:t xml:space="preserve">)</w:t>
            </w:r>
            <w:r>
              <w:rPr>
                <w:sz w:val="28"/>
                <w:szCs w:val="28"/>
              </w:rPr>
            </w:r>
            <w:r>
              <w:rPr>
                <w:sz w:val="28"/>
                <w:szCs w:val="28"/>
              </w:rPr>
            </w:r>
          </w:p>
          <w:p>
            <w:pPr>
              <w:pStyle w:val="1298"/>
              <w:widowControl w:val="off"/>
              <w:rPr>
                <w:highlight w:val="white"/>
              </w:rPr>
            </w:pPr>
            <w:r>
              <w:rPr>
                <w:b/>
                <w:bCs/>
                <w:sz w:val="28"/>
                <w:szCs w:val="28"/>
                <w:highlight w:val="white"/>
              </w:rPr>
              <w:t xml:space="preserve">№ 2025 РБ-39</w:t>
            </w:r>
            <w:r>
              <w:rPr>
                <w:highlight w:val="white"/>
              </w:rPr>
            </w:r>
            <w:r>
              <w:rPr>
                <w:highlight w:val="white"/>
              </w:rPr>
            </w:r>
          </w:p>
          <w:p>
            <w:pPr>
              <w:pStyle w:val="1298"/>
              <w:widowControl w:val="off"/>
              <w:rPr>
                <w:sz w:val="28"/>
                <w:szCs w:val="28"/>
                <w:highlight w:val="white"/>
              </w:rPr>
            </w:pPr>
            <w:r>
              <w:rPr>
                <w:sz w:val="28"/>
                <w:szCs w:val="28"/>
                <w:highlight w:val="white"/>
              </w:rPr>
            </w:r>
            <w:r>
              <w:rPr>
                <w:sz w:val="28"/>
                <w:szCs w:val="28"/>
                <w:highlight w:val="white"/>
              </w:rPr>
            </w:r>
            <w:r>
              <w:rPr>
                <w:sz w:val="28"/>
                <w:szCs w:val="28"/>
                <w:highlight w:val="white"/>
              </w:rPr>
            </w:r>
          </w:p>
        </w:tc>
      </w:tr>
      <w:tr>
        <w:tblPrEx/>
        <w:trPr>
          <w:trHeight w:val="620"/>
        </w:trPr>
        <w:tc>
          <w:tcPr>
            <w:gridSpan w:val="2"/>
            <w:tcW w:w="9070" w:type="dxa"/>
            <w:vAlign w:val="center"/>
            <w:textDirection w:val="lrTb"/>
            <w:noWrap w:val="false"/>
          </w:tcPr>
          <w:p>
            <w:pPr>
              <w:jc w:val="center"/>
              <w:widowControl w:val="off"/>
              <w:rPr>
                <w:b/>
                <w:sz w:val="24"/>
                <w:szCs w:val="24"/>
              </w:rPr>
            </w:pPr>
            <w:r>
              <w:rPr>
                <w:b/>
                <w:sz w:val="24"/>
                <w:szCs w:val="24"/>
              </w:rPr>
              <w:t xml:space="preserve"> (редакция </w:t>
            </w:r>
            <w:r>
              <w:rPr>
                <w:b/>
                <w:sz w:val="24"/>
                <w:szCs w:val="24"/>
              </w:rPr>
              <w:fldChar w:fldCharType="begin"/>
            </w:r>
            <w:r>
              <w:rPr>
                <w:b/>
                <w:sz w:val="24"/>
                <w:szCs w:val="24"/>
              </w:rPr>
              <w:instrText xml:space="preserve"> DOCPROPERTY  "Номер документа"  \* MERGEFORMAT </w:instrText>
            </w:r>
            <w:r>
              <w:rPr>
                <w:b/>
                <w:sz w:val="24"/>
                <w:szCs w:val="24"/>
              </w:rPr>
              <w:fldChar w:fldCharType="separate"/>
            </w:r>
            <w:r>
              <w:rPr>
                <w:b/>
                <w:sz w:val="24"/>
                <w:szCs w:val="24"/>
              </w:rPr>
              <w:t xml:space="preserve">1.00</w:t>
            </w:r>
            <w:r>
              <w:rPr>
                <w:b/>
                <w:sz w:val="24"/>
                <w:szCs w:val="24"/>
              </w:rPr>
              <w:fldChar w:fldCharType="end"/>
            </w:r>
            <w:r>
              <w:rPr>
                <w:b/>
                <w:sz w:val="24"/>
                <w:szCs w:val="24"/>
              </w:rPr>
              <w:t xml:space="preserve">)</w:t>
            </w:r>
            <w:r>
              <w:rPr>
                <w:b/>
                <w:sz w:val="24"/>
                <w:szCs w:val="24"/>
              </w:rPr>
            </w:r>
            <w:r>
              <w:rPr>
                <w:b/>
                <w:sz w:val="24"/>
                <w:szCs w:val="24"/>
              </w:rPr>
            </w:r>
          </w:p>
        </w:tc>
      </w:tr>
      <w:tr>
        <w:tblPrEx/>
        <w:trPr>
          <w:trHeight w:val="4430"/>
        </w:trPr>
        <w:tc>
          <w:tcPr>
            <w:gridSpan w:val="2"/>
            <w:tcW w:w="9070" w:type="dxa"/>
            <w:vAlign w:val="center"/>
            <w:textDirection w:val="lrTb"/>
            <w:noWrap w:val="false"/>
          </w:tcPr>
          <w:p>
            <w:pPr>
              <w:pStyle w:val="1674"/>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jc w:val="center"/>
              <w:rPr>
                <w:sz w:val="23"/>
                <w:szCs w:val="23"/>
              </w:rPr>
            </w:pPr>
            <w:r>
              <w:rPr>
                <w:b/>
                <w:bCs/>
                <w:sz w:val="23"/>
                <w:szCs w:val="23"/>
              </w:rPr>
              <w:t xml:space="preserve">МОСКВА, 2025 г.</w:t>
            </w:r>
            <w:r>
              <w:rPr>
                <w:sz w:val="23"/>
                <w:szCs w:val="23"/>
              </w:rPr>
            </w:r>
            <w:r>
              <w:rPr>
                <w:sz w:val="23"/>
                <w:szCs w:val="23"/>
              </w:rPr>
            </w:r>
          </w:p>
        </w:tc>
      </w:tr>
    </w:tbl>
    <w:p>
      <w:pPr>
        <w:pStyle w:val="1298"/>
        <w:widowControl w:val="off"/>
        <w:rPr>
          <w:sz w:val="28"/>
          <w:szCs w:val="28"/>
          <w14:ligatures w14:val="none"/>
        </w:rPr>
      </w:pPr>
      <w:r>
        <w:rPr>
          <w:b/>
          <w:sz w:val="28"/>
          <w:szCs w:val="28"/>
        </w:rPr>
        <w:br w:type="page" w:clear="all"/>
      </w:r>
      <w:r>
        <w:rPr>
          <w:b/>
          <w:sz w:val="28"/>
          <w:szCs w:val="28"/>
        </w:rPr>
        <w:t xml:space="preserve">Извещ</w:t>
      </w:r>
      <w:r>
        <w:rPr>
          <w:b/>
          <w:bCs/>
          <w:sz w:val="28"/>
          <w:szCs w:val="28"/>
        </w:rPr>
        <w:t xml:space="preserve">е</w:t>
      </w:r>
      <w:r>
        <w:rPr>
          <w:b/>
          <w:bCs/>
          <w:sz w:val="28"/>
          <w:szCs w:val="28"/>
        </w:rPr>
        <w:t xml:space="preserve">ние </w:t>
      </w:r>
      <w:r>
        <w:rPr>
          <w:b/>
          <w:bCs/>
          <w:sz w:val="28"/>
          <w:szCs w:val="28"/>
        </w:rPr>
        <w:t xml:space="preserve">о проведении открытой процедуры конкурентного отбора партнеров из числа </w:t>
      </w:r>
      <w:r>
        <w:rPr>
          <w:b/>
          <w:bCs/>
          <w:sz w:val="28"/>
          <w:szCs w:val="28"/>
        </w:rPr>
        <w:t xml:space="preserve">страховых организаций</w:t>
      </w:r>
      <w:r>
        <w:rPr>
          <w:b/>
          <w:bCs/>
          <w:sz w:val="28"/>
          <w:szCs w:val="28"/>
        </w:rPr>
        <w:t xml:space="preserve"> </w:t>
      </w:r>
      <w:r>
        <w:rPr>
          <w:b/>
          <w:bCs/>
          <w:sz w:val="28"/>
          <w:szCs w:val="28"/>
        </w:rPr>
        <w:t xml:space="preserve">на право заключения агентского договора </w:t>
      </w:r>
      <w:r>
        <w:rPr>
          <w:b/>
          <w:bCs/>
          <w:sz w:val="28"/>
          <w:szCs w:val="28"/>
        </w:rPr>
        <w:t xml:space="preserve">с ПАО «Банк ПСБ» на реализацию </w:t>
      </w:r>
      <w:r>
        <w:rPr>
          <w:b/>
          <w:bCs/>
          <w:sz w:val="28"/>
          <w:szCs w:val="28"/>
        </w:rPr>
        <w:t xml:space="preserve">страховых продуктов </w:t>
      </w:r>
      <w:r>
        <w:rPr>
          <w:b/>
          <w:bCs/>
          <w:sz w:val="28"/>
          <w:szCs w:val="28"/>
        </w:rPr>
        <w:t xml:space="preserve">для физических лиц - </w:t>
      </w:r>
      <w:r>
        <w:rPr>
          <w:b/>
          <w:bCs/>
          <w:sz w:val="28"/>
          <w:szCs w:val="28"/>
        </w:rPr>
        <w:t xml:space="preserve">«Моя территория»</w:t>
      </w:r>
      <w:r>
        <w:rPr>
          <w:b/>
          <w:bCs/>
          <w:sz w:val="28"/>
          <w:szCs w:val="28"/>
        </w:rPr>
        <w:t xml:space="preserve"> </w:t>
      </w:r>
      <w:r>
        <w:rPr>
          <w:b/>
          <w:bCs/>
          <w:sz w:val="28"/>
          <w:szCs w:val="28"/>
        </w:rPr>
        <w:t xml:space="preserve">(</w:t>
      </w:r>
      <w:r>
        <w:rPr>
          <w:b/>
          <w:bCs/>
          <w:sz w:val="28"/>
          <w:szCs w:val="28"/>
        </w:rPr>
        <w:t xml:space="preserve">коробочн</w:t>
      </w:r>
      <w:r>
        <w:rPr>
          <w:b/>
          <w:bCs/>
          <w:sz w:val="28"/>
          <w:szCs w:val="28"/>
        </w:rPr>
        <w:t xml:space="preserve">ое </w:t>
      </w:r>
      <w:r>
        <w:rPr>
          <w:b/>
          <w:bCs/>
          <w:sz w:val="28"/>
          <w:szCs w:val="28"/>
        </w:rPr>
        <w:t xml:space="preserve">страховани</w:t>
      </w:r>
      <w:r>
        <w:rPr>
          <w:b/>
          <w:bCs/>
          <w:sz w:val="28"/>
          <w:szCs w:val="28"/>
        </w:rPr>
        <w:t xml:space="preserve">е</w:t>
      </w:r>
      <w:r>
        <w:rPr>
          <w:b/>
          <w:bCs/>
          <w:sz w:val="28"/>
          <w:szCs w:val="28"/>
        </w:rPr>
        <w:t xml:space="preserve"> имущества</w:t>
      </w:r>
      <w:r>
        <w:rPr>
          <w:b/>
          <w:bCs/>
          <w:sz w:val="28"/>
          <w:szCs w:val="28"/>
        </w:rPr>
        <w:t xml:space="preserve">) </w:t>
      </w:r>
      <w:r>
        <w:rPr>
          <w:b/>
          <w:bCs/>
          <w:sz w:val="28"/>
          <w:szCs w:val="28"/>
        </w:rPr>
        <w:t xml:space="preserve">№ 2025 РБ-39</w:t>
      </w:r>
      <w:r>
        <w:rPr>
          <w:sz w:val="28"/>
          <w:szCs w:val="28"/>
          <w14:ligatures w14:val="none"/>
        </w:rPr>
      </w:r>
      <w:r>
        <w:rPr>
          <w:sz w:val="28"/>
          <w:szCs w:val="28"/>
          <w14:ligatures w14:val="none"/>
        </w:rPr>
      </w:r>
    </w:p>
    <w:p>
      <w:pPr>
        <w:pStyle w:val="1298"/>
        <w:widowControl w:val="off"/>
        <w:rPr>
          <w:b/>
          <w:sz w:val="28"/>
          <w:szCs w:val="28"/>
        </w:rPr>
      </w:pPr>
      <w:r>
        <w:rPr>
          <w:b/>
          <w:sz w:val="28"/>
          <w:szCs w:val="28"/>
        </w:rPr>
      </w:r>
      <w:r>
        <w:rPr>
          <w:b/>
          <w:sz w:val="28"/>
          <w:szCs w:val="28"/>
        </w:rPr>
      </w:r>
      <w:r>
        <w:rPr>
          <w:b/>
          <w:sz w:val="28"/>
          <w:szCs w:val="28"/>
        </w:rPr>
      </w:r>
    </w:p>
    <w:tbl>
      <w:tblPr>
        <w:tblStyle w:val="1499"/>
        <w:tblW w:w="10144" w:type="dxa"/>
        <w:tblLayout w:type="fixed"/>
        <w:tblLook w:val="04A0" w:firstRow="1" w:lastRow="0" w:firstColumn="1" w:lastColumn="0" w:noHBand="0" w:noVBand="1"/>
      </w:tblPr>
      <w:tblGrid>
        <w:gridCol w:w="559"/>
        <w:gridCol w:w="2133"/>
        <w:gridCol w:w="7452"/>
      </w:tblGrid>
      <w:tr>
        <w:tblPrEx/>
        <w:trPr>
          <w:trHeight w:val="645"/>
        </w:trPr>
        <w:tc>
          <w:tcPr>
            <w:shd w:val="clear" w:color="auto" w:fill="bfbfbf" w:themeFill="background1" w:themeFillShade="BF"/>
            <w:tcW w:w="559" w:type="dxa"/>
            <w:vAlign w:val="center"/>
            <w:textDirection w:val="lrTb"/>
            <w:noWrap w:val="false"/>
          </w:tcPr>
          <w:p>
            <w:pPr>
              <w:pStyle w:val="1298"/>
              <w:widowControl w:val="off"/>
              <w:rPr>
                <w:b/>
                <w:szCs w:val="24"/>
              </w:rPr>
            </w:pPr>
            <w:r>
              <w:rPr>
                <w:b/>
                <w:szCs w:val="24"/>
              </w:rPr>
              <w:t xml:space="preserve">№ </w:t>
            </w:r>
            <w:r>
              <w:rPr>
                <w:b/>
                <w:sz w:val="20"/>
              </w:rPr>
              <w:t xml:space="preserve">п/п</w:t>
            </w:r>
            <w:r>
              <w:rPr>
                <w:b/>
                <w:szCs w:val="24"/>
              </w:rPr>
            </w:r>
            <w:r>
              <w:rPr>
                <w:b/>
                <w:szCs w:val="24"/>
              </w:rPr>
            </w:r>
          </w:p>
        </w:tc>
        <w:tc>
          <w:tcPr>
            <w:shd w:val="clear" w:color="auto" w:fill="bfbfbf" w:themeFill="background1" w:themeFillShade="BF"/>
            <w:tcW w:w="2133" w:type="dxa"/>
            <w:vAlign w:val="center"/>
            <w:textDirection w:val="lrTb"/>
            <w:noWrap w:val="false"/>
          </w:tcPr>
          <w:p>
            <w:pPr>
              <w:pStyle w:val="1298"/>
              <w:widowControl w:val="off"/>
              <w:rPr>
                <w:b/>
                <w:szCs w:val="24"/>
              </w:rPr>
            </w:pPr>
            <w:r>
              <w:rPr>
                <w:b/>
                <w:szCs w:val="24"/>
              </w:rPr>
              <w:t xml:space="preserve">Наименование</w:t>
            </w:r>
            <w:r>
              <w:rPr>
                <w:b/>
                <w:szCs w:val="24"/>
              </w:rPr>
            </w:r>
            <w:r>
              <w:rPr>
                <w:b/>
                <w:szCs w:val="24"/>
              </w:rPr>
            </w:r>
          </w:p>
        </w:tc>
        <w:tc>
          <w:tcPr>
            <w:shd w:val="clear" w:color="auto" w:fill="bfbfbf" w:themeFill="background1" w:themeFillShade="BF"/>
            <w:tcW w:w="7452" w:type="dxa"/>
            <w:vAlign w:val="center"/>
            <w:textDirection w:val="lrTb"/>
            <w:noWrap w:val="false"/>
          </w:tcPr>
          <w:p>
            <w:pPr>
              <w:pStyle w:val="1298"/>
              <w:widowControl w:val="off"/>
              <w:rPr>
                <w:b/>
                <w:szCs w:val="24"/>
              </w:rPr>
            </w:pPr>
            <w:r>
              <w:rPr>
                <w:b/>
                <w:szCs w:val="24"/>
              </w:rPr>
              <w:t xml:space="preserve">Содержание</w:t>
            </w:r>
            <w:r>
              <w:rPr>
                <w:b/>
                <w:szCs w:val="24"/>
              </w:rPr>
            </w:r>
            <w:r>
              <w:rPr>
                <w:b/>
                <w:szCs w:val="24"/>
              </w:rPr>
            </w:r>
          </w:p>
        </w:tc>
      </w:tr>
      <w:tr>
        <w:tblPrEx/>
        <w:trPr>
          <w:trHeight w:val="2697"/>
        </w:trPr>
        <w:tc>
          <w:tcPr>
            <w:tcW w:w="559" w:type="dxa"/>
            <w:textDirection w:val="lrTb"/>
            <w:noWrap w:val="false"/>
          </w:tcPr>
          <w:p>
            <w:pPr>
              <w:rPr>
                <w:sz w:val="24"/>
                <w:szCs w:val="24"/>
                <w:lang w:val="en-US"/>
              </w:rPr>
            </w:pPr>
            <w:r>
              <w:rPr>
                <w:b/>
                <w:sz w:val="24"/>
                <w:szCs w:val="24"/>
              </w:rPr>
              <w:t xml:space="preserve">1</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lang w:val="sr-Cyrl-CS"/>
              </w:rPr>
              <w:t xml:space="preserve">Наименование, место нахождения, почтовый адрес, адрес электронной почты, номер телефона </w:t>
            </w:r>
            <w:r>
              <w:rPr>
                <w:b/>
                <w:sz w:val="24"/>
                <w:szCs w:val="24"/>
              </w:rPr>
              <w:t xml:space="preserve">Заказчика</w:t>
            </w:r>
            <w:r>
              <w:rPr>
                <w:sz w:val="24"/>
                <w:szCs w:val="24"/>
              </w:rPr>
            </w:r>
            <w:r>
              <w:rPr>
                <w:sz w:val="24"/>
                <w:szCs w:val="24"/>
              </w:rPr>
            </w:r>
          </w:p>
        </w:tc>
        <w:tc>
          <w:tcPr>
            <w:tcW w:w="7452" w:type="dxa"/>
            <w:textDirection w:val="lrTb"/>
            <w:noWrap w:val="false"/>
          </w:tcPr>
          <w:p>
            <w:r>
              <w:rPr>
                <w:b/>
                <w:bCs/>
                <w:sz w:val="24"/>
                <w:szCs w:val="24"/>
              </w:rPr>
              <w:t xml:space="preserve">Заказчик:</w:t>
            </w:r>
            <w:r>
              <w:rPr>
                <w:sz w:val="24"/>
                <w:szCs w:val="24"/>
              </w:rPr>
              <w:t xml:space="preserve"> ПАО «Банк ПСБ» (далее - Банк)</w:t>
            </w:r>
            <w:r/>
          </w:p>
          <w:p>
            <w:r>
              <w:rPr>
                <w:b/>
                <w:bCs/>
                <w:sz w:val="24"/>
                <w:szCs w:val="24"/>
              </w:rPr>
              <w:t xml:space="preserve">Юридический адрес:</w:t>
            </w:r>
            <w:r>
              <w:rPr>
                <w:sz w:val="24"/>
                <w:szCs w:val="24"/>
              </w:rPr>
              <w:t xml:space="preserve"> 150003, город Ярославль, ул. Республиканская, д. 16</w:t>
            </w:r>
            <w:r/>
          </w:p>
          <w:p>
            <w:r>
              <w:rPr>
                <w:b/>
                <w:bCs/>
                <w:sz w:val="24"/>
                <w:szCs w:val="24"/>
              </w:rPr>
              <w:t xml:space="preserve">Место нахождения:</w:t>
            </w:r>
            <w:r>
              <w:rPr>
                <w:sz w:val="24"/>
                <w:szCs w:val="24"/>
              </w:rPr>
              <w:t xml:space="preserve"> 150003, город Ярославль, ул. </w:t>
            </w:r>
            <w:r>
              <w:rPr>
                <w:sz w:val="24"/>
                <w:szCs w:val="24"/>
              </w:rPr>
              <w:t xml:space="preserve">Республиканская, д. 16</w:t>
            </w:r>
            <w:r/>
          </w:p>
          <w:p>
            <w:r>
              <w:rPr>
                <w:b/>
                <w:bCs/>
                <w:sz w:val="24"/>
                <w:szCs w:val="24"/>
              </w:rPr>
              <w:t xml:space="preserve">Почтовый адрес:</w:t>
            </w:r>
            <w:r>
              <w:rPr>
                <w:sz w:val="24"/>
                <w:szCs w:val="24"/>
              </w:rPr>
              <w:t xml:space="preserve"> 109052, Россия, г. Москва, ул. Смирновская, д.10, строение 22</w:t>
            </w:r>
            <w:r/>
          </w:p>
          <w:p>
            <w:r>
              <w:rPr>
                <w:b/>
                <w:bCs/>
                <w:sz w:val="24"/>
                <w:szCs w:val="24"/>
              </w:rPr>
              <w:t xml:space="preserve">Контактное лицо: </w:t>
            </w:r>
            <w:r>
              <w:rPr>
                <w:sz w:val="24"/>
                <w:szCs w:val="24"/>
              </w:rPr>
              <w:t xml:space="preserve">Каин Анна Николаевна</w:t>
            </w:r>
            <w:r/>
          </w:p>
          <w:p>
            <w:r>
              <w:rPr>
                <w:b/>
                <w:bCs/>
                <w:sz w:val="24"/>
                <w:szCs w:val="24"/>
              </w:rPr>
              <w:t xml:space="preserve">Контактный телефон:</w:t>
            </w:r>
            <w:r>
              <w:rPr>
                <w:sz w:val="24"/>
                <w:szCs w:val="24"/>
              </w:rPr>
              <w:t xml:space="preserve"> +7 (495) 777-10-20 доб. (40) 8619</w:t>
            </w:r>
            <w:r/>
          </w:p>
          <w:p>
            <w:pPr>
              <w:rPr>
                <w:sz w:val="24"/>
                <w:szCs w:val="24"/>
              </w:rPr>
            </w:pPr>
            <w:r>
              <w:rPr>
                <w:b/>
                <w:bCs/>
                <w:sz w:val="24"/>
                <w:szCs w:val="24"/>
              </w:rPr>
              <w:t xml:space="preserve">Адрес электронной почты (E-mail):</w:t>
            </w:r>
            <w:r>
              <w:rPr>
                <w:sz w:val="24"/>
                <w:szCs w:val="24"/>
              </w:rPr>
              <w:t xml:space="preserve">  cz_accreditation@psbank.ru</w:t>
            </w:r>
            <w:r>
              <w:rPr>
                <w:sz w:val="24"/>
                <w:szCs w:val="24"/>
              </w:rPr>
            </w:r>
            <w:r>
              <w:rPr>
                <w:sz w:val="24"/>
                <w:szCs w:val="24"/>
              </w:rPr>
            </w:r>
          </w:p>
        </w:tc>
      </w:tr>
      <w:tr>
        <w:tblPrEx/>
        <w:trPr>
          <w:trHeight w:val="2158"/>
        </w:trPr>
        <w:tc>
          <w:tcPr>
            <w:tcW w:w="559" w:type="dxa"/>
            <w:textDirection w:val="lrTb"/>
            <w:noWrap w:val="false"/>
          </w:tcPr>
          <w:p>
            <w:pPr>
              <w:rPr>
                <w:sz w:val="24"/>
                <w:szCs w:val="24"/>
                <w:lang w:val="en-US"/>
              </w:rPr>
            </w:pPr>
            <w:r>
              <w:rPr>
                <w:b/>
                <w:sz w:val="24"/>
                <w:szCs w:val="24"/>
              </w:rPr>
              <w:t xml:space="preserve">2</w:t>
            </w:r>
            <w:r>
              <w:rPr>
                <w:sz w:val="24"/>
                <w:szCs w:val="24"/>
                <w:lang w:val="en-US"/>
              </w:rPr>
            </w:r>
            <w:r>
              <w:rPr>
                <w:sz w:val="24"/>
                <w:szCs w:val="24"/>
                <w:lang w:val="en-US"/>
              </w:rPr>
            </w:r>
          </w:p>
        </w:tc>
        <w:tc>
          <w:tcPr>
            <w:tcW w:w="2133" w:type="dxa"/>
            <w:textDirection w:val="lrTb"/>
            <w:noWrap w:val="false"/>
          </w:tcPr>
          <w:p>
            <w:pPr>
              <w:pStyle w:val="1298"/>
              <w:jc w:val="left"/>
              <w:widowControl w:val="off"/>
              <w:rPr>
                <w:szCs w:val="24"/>
              </w:rPr>
            </w:pPr>
            <w:r>
              <w:rPr>
                <w:b/>
                <w:szCs w:val="24"/>
              </w:rPr>
              <w:t xml:space="preserve">Предмет Договора </w:t>
            </w:r>
            <w:r>
              <w:rPr>
                <w:szCs w:val="24"/>
              </w:rPr>
            </w:r>
            <w:r>
              <w:rPr>
                <w:szCs w:val="24"/>
              </w:rPr>
            </w:r>
          </w:p>
          <w:p>
            <w:pPr>
              <w:rPr>
                <w:sz w:val="24"/>
                <w:szCs w:val="24"/>
                <w:lang w:val="en-US"/>
              </w:rPr>
            </w:pPr>
            <w:r>
              <w:rPr>
                <w:sz w:val="24"/>
                <w:szCs w:val="24"/>
                <w:lang w:val="en-US"/>
              </w:rPr>
            </w:r>
            <w:r>
              <w:rPr>
                <w:sz w:val="24"/>
                <w:szCs w:val="24"/>
                <w:lang w:val="en-US"/>
              </w:rPr>
            </w:r>
            <w:r>
              <w:rPr>
                <w:sz w:val="24"/>
                <w:szCs w:val="24"/>
                <w:lang w:val="en-US"/>
              </w:rPr>
            </w:r>
          </w:p>
        </w:tc>
        <w:tc>
          <w:tcPr>
            <w:tcW w:w="7452" w:type="dxa"/>
            <w:textDirection w:val="lrTb"/>
            <w:noWrap w:val="false"/>
          </w:tcPr>
          <w:p>
            <w:pPr>
              <w:ind w:firstLine="368"/>
              <w:jc w:val="both"/>
              <w:rPr>
                <w:sz w:val="24"/>
                <w:szCs w:val="24"/>
              </w:rPr>
            </w:pPr>
            <w:r>
              <w:rPr>
                <w:sz w:val="24"/>
                <w:szCs w:val="24"/>
              </w:rPr>
              <w:t xml:space="preserve">Банк от своего имени по поручению и за счет Партнера</w:t>
            </w:r>
            <w:r>
              <w:rPr>
                <w:rStyle w:val="1304"/>
                <w:szCs w:val="24"/>
              </w:rPr>
              <w:footnoteReference w:id="3"/>
            </w:r>
            <w:r>
              <w:rPr>
                <w:szCs w:val="24"/>
              </w:rPr>
              <w:t xml:space="preserve"> </w:t>
            </w:r>
            <w:r>
              <w:rPr>
                <w:sz w:val="24"/>
                <w:szCs w:val="24"/>
              </w:rPr>
              <w:t xml:space="preserve">за вознаграждение, получаемое от Партнера, совершает действия по осуществлению оформления  договоров страхования по программе страхования, разработанной на условиях правил страхования Партнера. </w:t>
            </w:r>
            <w:r>
              <w:rPr>
                <w:sz w:val="24"/>
                <w:szCs w:val="24"/>
              </w:rPr>
            </w:r>
            <w:r>
              <w:rPr>
                <w:sz w:val="24"/>
                <w:szCs w:val="24"/>
              </w:rPr>
            </w:r>
          </w:p>
          <w:p>
            <w:pPr>
              <w:ind w:firstLine="368"/>
              <w:jc w:val="both"/>
              <w:rPr>
                <w:sz w:val="24"/>
                <w:szCs w:val="24"/>
                <w:highlight w:val="yellow"/>
              </w:rPr>
            </w:pPr>
            <w:r>
              <w:rPr>
                <w:sz w:val="24"/>
                <w:szCs w:val="24"/>
              </w:rPr>
              <w:t xml:space="preserve">Полная формулировка предмета Договора указана в Разделе 7 нас</w:t>
            </w:r>
            <w:r>
              <w:rPr>
                <w:sz w:val="24"/>
                <w:szCs w:val="24"/>
              </w:rPr>
              <w:t xml:space="preserve">тоящей Документации о проведении открытой процедуры конкурентного отбора (далее – Документация).</w:t>
            </w:r>
            <w:r>
              <w:rPr>
                <w:sz w:val="24"/>
                <w:szCs w:val="24"/>
                <w:highlight w:val="yellow"/>
              </w:rPr>
            </w:r>
            <w:r>
              <w:rPr>
                <w:sz w:val="24"/>
                <w:szCs w:val="24"/>
                <w:highlight w:val="yellow"/>
              </w:rPr>
            </w:r>
          </w:p>
        </w:tc>
      </w:tr>
      <w:tr>
        <w:tblPrEx/>
        <w:trPr>
          <w:trHeight w:val="3108"/>
        </w:trPr>
        <w:tc>
          <w:tcPr>
            <w:tcW w:w="559" w:type="dxa"/>
            <w:textDirection w:val="lrTb"/>
            <w:noWrap w:val="false"/>
          </w:tcPr>
          <w:p>
            <w:pPr>
              <w:rPr>
                <w:sz w:val="24"/>
                <w:szCs w:val="24"/>
              </w:rPr>
            </w:pPr>
            <w:r>
              <w:rPr>
                <w:b/>
                <w:sz w:val="24"/>
                <w:szCs w:val="24"/>
              </w:rPr>
              <w:t xml:space="preserve">3</w:t>
            </w:r>
            <w:r>
              <w:rPr>
                <w:sz w:val="24"/>
                <w:szCs w:val="24"/>
              </w:rPr>
            </w:r>
            <w:r>
              <w:rPr>
                <w:sz w:val="24"/>
                <w:szCs w:val="24"/>
              </w:rPr>
            </w:r>
          </w:p>
        </w:tc>
        <w:tc>
          <w:tcPr>
            <w:tcW w:w="2133" w:type="dxa"/>
            <w:textDirection w:val="lrTb"/>
            <w:noWrap w:val="false"/>
          </w:tcPr>
          <w:p>
            <w:pPr>
              <w:rPr>
                <w:sz w:val="24"/>
                <w:szCs w:val="24"/>
              </w:rPr>
            </w:pPr>
            <w:r>
              <w:rPr>
                <w:b/>
                <w:sz w:val="24"/>
                <w:szCs w:val="24"/>
              </w:rPr>
              <w:t xml:space="preserve">Место и срок оказания услуг</w:t>
            </w:r>
            <w:r>
              <w:rPr>
                <w:sz w:val="24"/>
                <w:szCs w:val="24"/>
              </w:rPr>
            </w:r>
            <w:r>
              <w:rPr>
                <w:sz w:val="24"/>
                <w:szCs w:val="24"/>
              </w:rPr>
            </w:r>
          </w:p>
        </w:tc>
        <w:tc>
          <w:tcPr>
            <w:tcW w:w="7452" w:type="dxa"/>
            <w:textDirection w:val="lrTb"/>
            <w:noWrap w:val="false"/>
          </w:tcPr>
          <w:p>
            <w:pPr>
              <w:ind w:firstLine="317"/>
              <w:jc w:val="both"/>
              <w:rPr>
                <w:b/>
                <w:bCs/>
                <w:sz w:val="24"/>
                <w:szCs w:val="24"/>
                <w:highlight w:val="white"/>
                <w14:ligatures w14:val="none"/>
              </w:rPr>
            </w:pPr>
            <w:r>
              <w:rPr>
                <w:b/>
                <w:bCs/>
                <w:sz w:val="24"/>
                <w:szCs w:val="24"/>
              </w:rPr>
              <w:t xml:space="preserve">Место оказания Банком услуг по привлечению клиентов Банка для дальнейшей реализации последним </w:t>
            </w:r>
            <w:r>
              <w:rPr>
                <w:b/>
                <w:sz w:val="24"/>
                <w:szCs w:val="24"/>
                <w:highlight w:val="white"/>
              </w:rPr>
              <w:t xml:space="preserve">страхового </w:t>
            </w:r>
            <w:r>
              <w:rPr>
                <w:b/>
                <w:sz w:val="24"/>
                <w:szCs w:val="24"/>
                <w:highlight w:val="white"/>
              </w:rPr>
              <w:t xml:space="preserve">продукта для физических лиц «Моя территори</w:t>
            </w:r>
            <w:r>
              <w:rPr>
                <w:b/>
                <w:bCs/>
                <w:sz w:val="24"/>
                <w:szCs w:val="24"/>
                <w:highlight w:val="white"/>
              </w:rPr>
              <w:t xml:space="preserve">я»</w:t>
            </w:r>
            <w:r>
              <w:rPr>
                <w:b/>
                <w:bCs/>
                <w:sz w:val="24"/>
                <w:szCs w:val="24"/>
                <w:highlight w:val="white"/>
              </w:rPr>
              <w:t xml:space="preserve"> </w:t>
            </w:r>
            <w:r>
              <w:rPr>
                <w:b/>
                <w:bCs/>
                <w:sz w:val="24"/>
                <w:szCs w:val="24"/>
                <w:highlight w:val="white"/>
              </w:rPr>
              <w:t xml:space="preserve">(</w:t>
            </w:r>
            <w:r>
              <w:rPr>
                <w:b/>
                <w:bCs/>
                <w:sz w:val="24"/>
                <w:szCs w:val="24"/>
                <w:highlight w:val="white"/>
              </w:rPr>
              <w:t xml:space="preserve">коробочн</w:t>
            </w:r>
            <w:r>
              <w:rPr>
                <w:b/>
                <w:bCs/>
                <w:sz w:val="24"/>
                <w:szCs w:val="24"/>
                <w:highlight w:val="white"/>
              </w:rPr>
              <w:t xml:space="preserve">ое</w:t>
            </w:r>
            <w:r>
              <w:rPr>
                <w:b/>
                <w:bCs/>
                <w:sz w:val="24"/>
                <w:szCs w:val="24"/>
                <w:highlight w:val="white"/>
              </w:rPr>
              <w:t xml:space="preserve"> страховани</w:t>
            </w:r>
            <w:r>
              <w:rPr>
                <w:b/>
                <w:bCs/>
                <w:sz w:val="24"/>
                <w:szCs w:val="24"/>
                <w:highlight w:val="white"/>
              </w:rPr>
              <w:t xml:space="preserve">е</w:t>
            </w:r>
            <w:r>
              <w:rPr>
                <w:b/>
                <w:bCs/>
                <w:sz w:val="24"/>
                <w:szCs w:val="24"/>
                <w:highlight w:val="white"/>
              </w:rPr>
              <w:t xml:space="preserve"> имущества</w:t>
            </w:r>
            <w:r>
              <w:rPr>
                <w:b/>
                <w:bCs/>
                <w:sz w:val="24"/>
                <w:szCs w:val="24"/>
                <w:highlight w:val="white"/>
              </w:rPr>
              <w:t xml:space="preserve">)</w:t>
            </w:r>
            <w:r>
              <w:rPr>
                <w:b/>
                <w:bCs/>
                <w:sz w:val="24"/>
                <w:szCs w:val="24"/>
                <w:highlight w:val="white"/>
              </w:rPr>
              <w:t xml:space="preserve">:</w:t>
            </w:r>
            <w:r>
              <w:rPr>
                <w:b/>
                <w:bCs/>
                <w:sz w:val="24"/>
                <w:szCs w:val="24"/>
                <w:highlight w:val="white"/>
              </w:rPr>
              <w:t xml:space="preserve"> </w:t>
            </w:r>
            <w:r>
              <w:rPr>
                <w:b/>
                <w:bCs/>
                <w:sz w:val="24"/>
                <w:szCs w:val="24"/>
                <w:highlight w:val="white"/>
                <w14:ligatures w14:val="none"/>
              </w:rPr>
            </w:r>
            <w:r>
              <w:rPr>
                <w:b/>
                <w:bCs/>
                <w:sz w:val="24"/>
                <w:szCs w:val="24"/>
                <w:highlight w:val="white"/>
                <w14:ligatures w14:val="none"/>
              </w:rPr>
            </w:r>
          </w:p>
          <w:p>
            <w:pPr>
              <w:ind w:firstLine="317"/>
              <w:jc w:val="both"/>
              <w:rPr>
                <w:sz w:val="24"/>
                <w:szCs w:val="24"/>
                <w:highlight w:val="none"/>
              </w:rPr>
            </w:pPr>
            <w:r>
              <w:rPr>
                <w:sz w:val="24"/>
                <w:szCs w:val="24"/>
              </w:rPr>
              <w:t xml:space="preserve">по месту нахождения группы офисов Банка указанных в Разделе 8 настоящей Документации </w:t>
            </w:r>
            <w:r>
              <w:rPr>
                <w:b/>
                <w:bCs/>
                <w:sz w:val="24"/>
                <w:szCs w:val="24"/>
              </w:rPr>
              <w:t xml:space="preserve">(за исключением цифровых каналов)</w:t>
            </w:r>
            <w:r>
              <w:rPr>
                <w:sz w:val="24"/>
                <w:szCs w:val="24"/>
              </w:rPr>
              <w:t xml:space="preserve">.</w:t>
            </w:r>
            <w:r>
              <w:rPr>
                <w:sz w:val="24"/>
                <w:szCs w:val="24"/>
                <w:highlight w:val="none"/>
              </w:rPr>
            </w:r>
            <w:r>
              <w:rPr>
                <w:sz w:val="24"/>
                <w:szCs w:val="24"/>
                <w:highlight w:val="none"/>
              </w:rPr>
            </w:r>
          </w:p>
          <w:p>
            <w:pPr>
              <w:ind w:firstLine="317"/>
              <w:jc w:val="both"/>
            </w:pPr>
            <w:r>
              <w:rPr>
                <w:sz w:val="24"/>
                <w:szCs w:val="24"/>
                <w:highlight w:val="none"/>
              </w:rPr>
            </w:r>
            <w:r>
              <w:rPr>
                <w:sz w:val="24"/>
                <w:szCs w:val="24"/>
              </w:rPr>
              <w:t xml:space="preserve"> </w:t>
            </w:r>
            <w:r>
              <w:rPr>
                <w:sz w:val="24"/>
                <w:szCs w:val="24"/>
                <w:highlight w:val="none"/>
              </w:rPr>
            </w:r>
            <w:r/>
          </w:p>
          <w:p>
            <w:pPr>
              <w:ind w:firstLine="317"/>
              <w:jc w:val="both"/>
              <w:rPr>
                <w:sz w:val="24"/>
                <w:szCs w:val="24"/>
              </w:rPr>
            </w:pPr>
            <w:r>
              <w:rPr>
                <w:sz w:val="24"/>
                <w:szCs w:val="24"/>
              </w:rPr>
              <w:t xml:space="preserve">Реализация указанных услуг осуществляется в течение срока действия заключаемого агентского договора, </w:t>
            </w:r>
            <w:r>
              <w:rPr>
                <w:b/>
                <w:sz w:val="24"/>
                <w:szCs w:val="24"/>
              </w:rPr>
              <w:t xml:space="preserve">а именно в течение 3 (т</w:t>
            </w:r>
            <w:r>
              <w:rPr>
                <w:b/>
                <w:sz w:val="24"/>
                <w:szCs w:val="24"/>
              </w:rPr>
              <w:t xml:space="preserve">рех) лет</w:t>
            </w:r>
            <w:r>
              <w:rPr>
                <w:sz w:val="24"/>
                <w:szCs w:val="24"/>
              </w:rPr>
              <w:t xml:space="preserve">, при условии отсутствия письменного уведомления одной из сторон (Банка или Партнера) о прекращении агентского договора, направленного не позднее чем за 30 (тридцать) календарных дней до предполагаемой даты расторжения данного договора, либо по ины</w:t>
            </w:r>
            <w:r>
              <w:rPr>
                <w:sz w:val="24"/>
                <w:szCs w:val="24"/>
              </w:rPr>
              <w:t xml:space="preserve">м причинам предусмотренными условиями Договора в редакции Раздела 7 Документации.</w:t>
            </w:r>
            <w:r>
              <w:rPr>
                <w:sz w:val="24"/>
                <w:szCs w:val="24"/>
              </w:rPr>
            </w:r>
            <w:r>
              <w:rPr>
                <w:sz w:val="24"/>
                <w:szCs w:val="24"/>
              </w:rPr>
            </w:r>
          </w:p>
        </w:tc>
      </w:tr>
      <w:tr>
        <w:tblPrEx/>
        <w:trPr/>
        <w:tc>
          <w:tcPr>
            <w:tcW w:w="559" w:type="dxa"/>
            <w:textDirection w:val="lrTb"/>
            <w:noWrap w:val="false"/>
          </w:tcPr>
          <w:p>
            <w:pPr>
              <w:rPr>
                <w:sz w:val="24"/>
                <w:szCs w:val="24"/>
                <w:lang w:val="en-US"/>
              </w:rPr>
            </w:pPr>
            <w:r>
              <w:rPr>
                <w:b/>
                <w:sz w:val="24"/>
                <w:szCs w:val="24"/>
              </w:rPr>
              <w:t xml:space="preserve">4</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rPr>
              <w:t xml:space="preserve">Сведения о начальной (минимальной) цене  (агентском вознаграждении) Договора</w:t>
            </w:r>
            <w:r>
              <w:rPr>
                <w:sz w:val="24"/>
                <w:szCs w:val="24"/>
              </w:rPr>
            </w:r>
            <w:r>
              <w:rPr>
                <w:sz w:val="24"/>
                <w:szCs w:val="24"/>
              </w:rPr>
            </w:r>
          </w:p>
        </w:tc>
        <w:tc>
          <w:tcPr>
            <w:tcW w:w="7452" w:type="dxa"/>
            <w:textDirection w:val="lrTb"/>
            <w:noWrap w:val="false"/>
          </w:tcPr>
          <w:p>
            <w:pPr>
              <w:ind w:firstLine="360"/>
              <w:jc w:val="both"/>
              <w:rPr>
                <w:b/>
                <w:bCs/>
              </w:rPr>
            </w:pPr>
            <w:r>
              <w:rPr>
                <w:b/>
                <w:bCs/>
                <w:sz w:val="24"/>
                <w:szCs w:val="24"/>
              </w:rPr>
              <w:t xml:space="preserve">Начальная (минимальная) цена До</w:t>
            </w:r>
            <w:r>
              <w:rPr>
                <w:b/>
                <w:bCs/>
                <w:sz w:val="24"/>
                <w:szCs w:val="24"/>
              </w:rPr>
              <w:t xml:space="preserve">говора рассчитанная от </w:t>
            </w:r>
            <w:r>
              <w:rPr>
                <w:b/>
                <w:bCs/>
                <w:sz w:val="24"/>
                <w:szCs w:val="24"/>
              </w:rPr>
              <w:t xml:space="preserve">суммы страховой премии, полученной Страховщиком</w:t>
            </w:r>
            <w:r>
              <w:rPr>
                <w:b/>
                <w:bCs/>
                <w:sz w:val="24"/>
                <w:szCs w:val="24"/>
              </w:rPr>
              <w:t xml:space="preserve"> </w:t>
            </w:r>
            <w:r>
              <w:rPr>
                <w:b/>
                <w:bCs/>
                <w:sz w:val="24"/>
                <w:szCs w:val="24"/>
              </w:rPr>
              <w:t xml:space="preserve">по договорам страхования, заключенным при содействии Банка</w:t>
            </w:r>
            <w:r>
              <w:rPr>
                <w:b/>
                <w:bCs/>
                <w:sz w:val="24"/>
                <w:szCs w:val="24"/>
              </w:rPr>
              <w:t xml:space="preserve"> (в том числе НДС) </w:t>
            </w:r>
            <w:r>
              <w:rPr>
                <w:b/>
                <w:bCs/>
                <w:sz w:val="24"/>
                <w:szCs w:val="24"/>
              </w:rPr>
              <w:t xml:space="preserve">составляет: </w:t>
            </w:r>
            <w:r>
              <w:rPr>
                <w:b/>
                <w:bCs/>
              </w:rPr>
            </w:r>
            <w:r>
              <w:rPr>
                <w:b/>
                <w:bCs/>
              </w:rPr>
            </w:r>
          </w:p>
          <w:p>
            <w:pPr>
              <w:ind w:firstLine="360"/>
              <w:jc w:val="both"/>
              <w:rPr>
                <w:b/>
                <w:bCs/>
              </w:rPr>
            </w:pPr>
            <w:r>
              <w:rPr>
                <w:b/>
                <w:bCs/>
              </w:rPr>
            </w:r>
            <w:r>
              <w:rPr>
                <w:b/>
                <w:bCs/>
              </w:rPr>
            </w:r>
            <w:r>
              <w:rPr>
                <w:b/>
                <w:bCs/>
              </w:rPr>
            </w:r>
          </w:p>
          <w:p>
            <w:pPr>
              <w:pStyle w:val="1502"/>
              <w:numPr>
                <w:ilvl w:val="0"/>
                <w:numId w:val="73"/>
              </w:numPr>
              <w:rPr>
                <w:b/>
                <w:sz w:val="24"/>
                <w:szCs w:val="24"/>
              </w:rPr>
            </w:pPr>
            <w:r>
              <w:rPr>
                <w:b/>
                <w:sz w:val="24"/>
                <w:szCs w:val="24"/>
              </w:rPr>
              <w:t xml:space="preserve">Для тарифных планов с </w:t>
            </w:r>
            <w:r>
              <w:rPr>
                <w:b/>
                <w:sz w:val="24"/>
                <w:szCs w:val="24"/>
              </w:rPr>
              <w:t xml:space="preserve">ежегодной оплатой</w:t>
            </w:r>
            <w:r>
              <w:rPr>
                <w:b/>
                <w:sz w:val="24"/>
                <w:szCs w:val="24"/>
              </w:rPr>
              <w:t xml:space="preserve">:</w:t>
            </w:r>
            <w:r>
              <w:rPr>
                <w:b/>
                <w:sz w:val="24"/>
                <w:szCs w:val="24"/>
              </w:rPr>
            </w:r>
            <w:r>
              <w:rPr>
                <w:b/>
                <w:sz w:val="24"/>
                <w:szCs w:val="24"/>
              </w:rPr>
            </w:r>
          </w:p>
          <w:p>
            <w:pPr>
              <w:jc w:val="both"/>
              <w:rPr>
                <w:b/>
                <w:sz w:val="24"/>
                <w:szCs w:val="24"/>
              </w:rPr>
            </w:pPr>
            <w:r>
              <w:rPr>
                <w:b/>
                <w:sz w:val="24"/>
                <w:szCs w:val="24"/>
              </w:rPr>
            </w:r>
            <w:r>
              <w:rPr>
                <w:b/>
                <w:sz w:val="24"/>
                <w:szCs w:val="24"/>
              </w:rPr>
            </w:r>
            <w:r>
              <w:rPr>
                <w:b/>
                <w:sz w:val="24"/>
                <w:szCs w:val="24"/>
              </w:rPr>
            </w:r>
          </w:p>
          <w:p>
            <w:pPr>
              <w:pStyle w:val="1502"/>
              <w:numPr>
                <w:ilvl w:val="0"/>
                <w:numId w:val="84"/>
              </w:numPr>
              <w:jc w:val="both"/>
              <w:rPr>
                <w:sz w:val="24"/>
                <w:szCs w:val="24"/>
                <w14:ligatures w14:val="none"/>
              </w:rPr>
            </w:pPr>
            <w:r>
              <w:rPr>
                <w:sz w:val="24"/>
                <w:szCs w:val="24"/>
              </w:rPr>
              <w:t xml:space="preserve">Тарифный план 1 Лайт (2 </w:t>
            </w:r>
            <w:r>
              <w:rPr>
                <w:sz w:val="24"/>
                <w:szCs w:val="24"/>
              </w:rPr>
              <w:t xml:space="preserve">500</w:t>
            </w:r>
            <w:r>
              <w:rPr>
                <w:sz w:val="24"/>
                <w:szCs w:val="24"/>
              </w:rPr>
              <w:t xml:space="preserve">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2 Стандарт (5</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3 Комфорт (</w:t>
            </w:r>
            <w:r>
              <w:rPr>
                <w:sz w:val="24"/>
                <w:szCs w:val="24"/>
              </w:rPr>
              <w:t xml:space="preserve">10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4 Максимум (</w:t>
            </w:r>
            <w:r>
              <w:rPr>
                <w:sz w:val="24"/>
                <w:szCs w:val="24"/>
              </w:rPr>
              <w:t xml:space="preserve">15</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5 Максимум+ (20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6 Стандарт (4</w:t>
            </w:r>
            <w:r>
              <w:rPr>
                <w:sz w:val="24"/>
                <w:szCs w:val="24"/>
              </w:rPr>
              <w:t xml:space="preserve"> 700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7 Комфорт (9</w:t>
            </w:r>
            <w:r>
              <w:rPr>
                <w:sz w:val="24"/>
                <w:szCs w:val="24"/>
              </w:rPr>
              <w:t xml:space="preserve"> 500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8 Максимум (</w:t>
            </w:r>
            <w:r>
              <w:rPr>
                <w:sz w:val="24"/>
                <w:szCs w:val="24"/>
              </w:rPr>
              <w:t xml:space="preserve">14</w:t>
            </w:r>
            <w:r>
              <w:rPr>
                <w:sz w:val="24"/>
                <w:szCs w:val="24"/>
              </w:rPr>
              <w:t xml:space="preserve"> 000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b/>
                <w:sz w:val="24"/>
                <w:szCs w:val="24"/>
              </w:rPr>
            </w:pPr>
            <w:r>
              <w:rPr>
                <w:sz w:val="24"/>
                <w:szCs w:val="24"/>
              </w:rPr>
              <w:t xml:space="preserve">Тарифный план 9 </w:t>
            </w:r>
            <w:r>
              <w:rPr>
                <w:sz w:val="24"/>
                <w:szCs w:val="24"/>
              </w:rPr>
              <w:t xml:space="preserve">Максимум+ </w:t>
            </w:r>
            <w:r>
              <w:rPr>
                <w:sz w:val="24"/>
                <w:szCs w:val="24"/>
              </w:rPr>
              <w:t xml:space="preserve">(18</w:t>
            </w:r>
            <w:r>
              <w:rPr>
                <w:sz w:val="24"/>
                <w:szCs w:val="24"/>
              </w:rPr>
              <w:t xml:space="preserve"> 500 руб.) - </w:t>
            </w:r>
            <w:r>
              <w:rPr>
                <w:sz w:val="24"/>
                <w:szCs w:val="24"/>
              </w:rPr>
              <w:t xml:space="preserve">не менее 78%.</w:t>
            </w:r>
            <w:r>
              <w:rPr>
                <w:b/>
                <w:sz w:val="24"/>
                <w:szCs w:val="24"/>
              </w:rPr>
            </w:r>
            <w:r>
              <w:rPr>
                <w:b/>
                <w:sz w:val="24"/>
                <w:szCs w:val="24"/>
              </w:rPr>
            </w:r>
          </w:p>
          <w:p>
            <w:pPr>
              <w:jc w:val="both"/>
              <w:tabs>
                <w:tab w:val="left" w:pos="476" w:leader="none"/>
              </w:tabs>
              <w:rPr>
                <w:sz w:val="24"/>
                <w:szCs w:val="24"/>
              </w:rPr>
            </w:pPr>
            <w:r>
              <w:rPr>
                <w:sz w:val="24"/>
                <w:szCs w:val="24"/>
              </w:rPr>
            </w:r>
            <w:r>
              <w:rPr>
                <w:sz w:val="24"/>
                <w:szCs w:val="24"/>
              </w:rPr>
            </w:r>
            <w:r>
              <w:rPr>
                <w:sz w:val="24"/>
                <w:szCs w:val="24"/>
              </w:rPr>
            </w:r>
          </w:p>
          <w:p>
            <w:pPr>
              <w:pStyle w:val="1502"/>
              <w:numPr>
                <w:ilvl w:val="0"/>
                <w:numId w:val="73"/>
              </w:numPr>
              <w:rPr>
                <w:b/>
                <w:sz w:val="24"/>
                <w:szCs w:val="24"/>
                <w:highlight w:val="white"/>
              </w:rPr>
            </w:pPr>
            <w:r>
              <w:rPr>
                <w:b/>
                <w:sz w:val="24"/>
                <w:szCs w:val="24"/>
                <w:highlight w:val="white"/>
              </w:rPr>
              <w:t xml:space="preserve">Для тарифных планов с </w:t>
            </w:r>
            <w:r>
              <w:rPr>
                <w:b/>
                <w:sz w:val="24"/>
                <w:szCs w:val="24"/>
                <w:highlight w:val="white"/>
              </w:rPr>
              <w:t xml:space="preserve">ежемесячной оплатой:</w:t>
            </w:r>
            <w:r>
              <w:rPr>
                <w:b/>
                <w:sz w:val="24"/>
                <w:szCs w:val="24"/>
                <w:highlight w:val="white"/>
              </w:rPr>
            </w:r>
            <w:r>
              <w:rPr>
                <w:b/>
                <w:sz w:val="24"/>
                <w:szCs w:val="24"/>
                <w:highlight w:val="white"/>
              </w:rPr>
            </w:r>
          </w:p>
          <w:p>
            <w:pPr>
              <w:pStyle w:val="1502"/>
              <w:ind w:left="714"/>
              <w:rPr>
                <w:b/>
                <w:sz w:val="24"/>
                <w:szCs w:val="24"/>
              </w:rPr>
            </w:pPr>
            <w:r>
              <w:rPr>
                <w:b/>
                <w:sz w:val="24"/>
                <w:szCs w:val="24"/>
              </w:rPr>
            </w:r>
            <w:r>
              <w:rPr>
                <w:b/>
                <w:sz w:val="24"/>
                <w:szCs w:val="24"/>
              </w:rPr>
            </w:r>
            <w:r>
              <w:rPr>
                <w:b/>
                <w:sz w:val="24"/>
                <w:szCs w:val="24"/>
              </w:rPr>
            </w:r>
          </w:p>
          <w:p>
            <w:pPr>
              <w:pStyle w:val="1502"/>
              <w:numPr>
                <w:ilvl w:val="0"/>
                <w:numId w:val="86"/>
              </w:numPr>
              <w:jc w:val="both"/>
              <w:rPr>
                <w:sz w:val="24"/>
                <w:szCs w:val="24"/>
                <w14:ligatures w14:val="none"/>
              </w:rPr>
            </w:pPr>
            <w:r>
              <w:rPr>
                <w:sz w:val="24"/>
                <w:szCs w:val="24"/>
              </w:rPr>
              <w:t xml:space="preserve">Тарифный план 1 Лайт (3</w:t>
            </w:r>
            <w:r>
              <w:rPr>
                <w:sz w:val="24"/>
                <w:szCs w:val="24"/>
              </w:rPr>
              <w:t xml:space="preserve">00</w:t>
            </w:r>
            <w:r>
              <w:rPr>
                <w:sz w:val="24"/>
                <w:szCs w:val="24"/>
              </w:rPr>
              <w:t xml:space="preserve">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2 Стандарт (5</w:t>
            </w:r>
            <w:r>
              <w:rPr>
                <w:sz w:val="24"/>
                <w:szCs w:val="24"/>
              </w:rPr>
              <w:t xml:space="preserve">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3 Комфорт (</w:t>
            </w:r>
            <w:r>
              <w:rPr>
                <w:sz w:val="24"/>
                <w:szCs w:val="24"/>
              </w:rPr>
              <w:t xml:space="preserve">1 </w:t>
            </w:r>
            <w:r>
              <w:rPr>
                <w:sz w:val="24"/>
                <w:szCs w:val="24"/>
              </w:rPr>
              <w:t xml:space="preserve">000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4 Максимум (</w:t>
            </w:r>
            <w:r>
              <w:rPr>
                <w:sz w:val="24"/>
                <w:szCs w:val="24"/>
              </w:rPr>
              <w:t xml:space="preserve">1 5</w:t>
            </w:r>
            <w:r>
              <w:rPr>
                <w:sz w:val="24"/>
                <w:szCs w:val="24"/>
              </w:rPr>
              <w:t xml:space="preserve">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5 Максимум+ (2 </w:t>
            </w:r>
            <w:r>
              <w:rPr>
                <w:sz w:val="24"/>
                <w:szCs w:val="24"/>
              </w:rPr>
              <w:t xml:space="preserve">000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jc w:val="both"/>
              <w:tabs>
                <w:tab w:val="left" w:pos="476" w:leader="none"/>
              </w:tabs>
              <w:rPr>
                <w:sz w:val="16"/>
                <w:szCs w:val="16"/>
              </w:rPr>
            </w:pPr>
            <w:r>
              <w:rPr>
                <w:sz w:val="16"/>
                <w:szCs w:val="16"/>
              </w:rPr>
            </w:r>
            <w:r>
              <w:rPr>
                <w:sz w:val="16"/>
                <w:szCs w:val="16"/>
              </w:rPr>
            </w:r>
            <w:r>
              <w:rPr>
                <w:sz w:val="16"/>
                <w:szCs w:val="16"/>
              </w:rPr>
            </w:r>
          </w:p>
          <w:p>
            <w:pPr>
              <w:ind w:firstLine="317"/>
              <w:jc w:val="both"/>
              <w:rPr>
                <w:sz w:val="24"/>
                <w:szCs w:val="24"/>
              </w:rPr>
            </w:pPr>
            <w:r>
              <w:rPr>
                <w:sz w:val="24"/>
                <w:szCs w:val="24"/>
              </w:rPr>
              <w:t xml:space="preserve">В рамках сотрудничества, Банк оставляет за собой право изменить стоимость Программ страхования (конечной стоимости услуги для клиента), не изменяя при этом перечень оказываемых услуг. Изменения оформляются путем подписания Дополнительного соглашени</w:t>
            </w:r>
            <w:r>
              <w:rPr>
                <w:sz w:val="24"/>
                <w:szCs w:val="24"/>
              </w:rPr>
              <w:t xml:space="preserve">я к Агентскому договору.</w:t>
            </w:r>
            <w:r>
              <w:rPr>
                <w:sz w:val="24"/>
                <w:szCs w:val="24"/>
              </w:rPr>
            </w:r>
            <w:r>
              <w:rPr>
                <w:sz w:val="24"/>
                <w:szCs w:val="24"/>
              </w:rPr>
            </w:r>
          </w:p>
        </w:tc>
      </w:tr>
      <w:tr>
        <w:tblPrEx/>
        <w:trPr>
          <w:trHeight w:val="4280"/>
        </w:trPr>
        <w:tc>
          <w:tcPr>
            <w:tcW w:w="559" w:type="dxa"/>
            <w:textDirection w:val="lrTb"/>
            <w:noWrap w:val="false"/>
          </w:tcPr>
          <w:p>
            <w:pPr>
              <w:rPr>
                <w:b/>
                <w:sz w:val="24"/>
                <w:szCs w:val="24"/>
              </w:rPr>
            </w:pPr>
            <w:r>
              <w:rPr>
                <w:b/>
                <w:sz w:val="24"/>
                <w:szCs w:val="24"/>
              </w:rPr>
              <w:t xml:space="preserve">5</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Сведения об иных начальных (минимальных) условиях процедуры конкурентного отбора</w:t>
            </w:r>
            <w:r>
              <w:rPr>
                <w:b/>
                <w:sz w:val="24"/>
                <w:szCs w:val="24"/>
              </w:rPr>
            </w:r>
            <w:r>
              <w:rPr>
                <w:b/>
                <w:sz w:val="24"/>
                <w:szCs w:val="24"/>
              </w:rPr>
            </w:r>
          </w:p>
        </w:tc>
        <w:tc>
          <w:tcPr>
            <w:tcW w:w="7452" w:type="dxa"/>
            <w:textDirection w:val="lrTb"/>
            <w:noWrap w:val="false"/>
          </w:tcPr>
          <w:p>
            <w:pPr>
              <w:ind w:firstLine="318"/>
              <w:jc w:val="both"/>
              <w:keepLines/>
              <w:keepNext/>
              <w:rPr>
                <w:b/>
                <w:sz w:val="24"/>
                <w:szCs w:val="24"/>
              </w:rPr>
            </w:pPr>
            <w:r>
              <w:rPr>
                <w:b/>
                <w:sz w:val="24"/>
                <w:szCs w:val="24"/>
              </w:rPr>
              <w:t xml:space="preserve">Начальный (минимальный) объем размещения временно свободных денежных средств Участника в финансовые инструменты Банка:</w:t>
            </w:r>
            <w:r>
              <w:rPr>
                <w:b/>
                <w:sz w:val="24"/>
                <w:szCs w:val="24"/>
              </w:rPr>
            </w:r>
            <w:r>
              <w:rPr>
                <w:b/>
                <w:sz w:val="24"/>
                <w:szCs w:val="24"/>
              </w:rPr>
            </w:r>
          </w:p>
          <w:p>
            <w:pPr>
              <w:ind w:firstLine="318"/>
              <w:jc w:val="both"/>
              <w:keepLines/>
              <w:keepNext/>
              <w:rPr>
                <w:sz w:val="24"/>
                <w:szCs w:val="24"/>
              </w:rPr>
            </w:pPr>
            <w:r>
              <w:rPr>
                <w:sz w:val="24"/>
                <w:szCs w:val="24"/>
              </w:rPr>
            </w:r>
            <w:r>
              <w:rPr>
                <w:sz w:val="24"/>
                <w:szCs w:val="24"/>
              </w:rPr>
            </w:r>
            <w:r>
              <w:rPr>
                <w:sz w:val="24"/>
                <w:szCs w:val="24"/>
              </w:rPr>
            </w:r>
          </w:p>
          <w:p>
            <w:pPr>
              <w:pStyle w:val="1502"/>
              <w:numPr>
                <w:ilvl w:val="0"/>
                <w:numId w:val="72"/>
              </w:numPr>
              <w:jc w:val="both"/>
              <w:keepLines/>
              <w:keepNext/>
              <w:rPr>
                <w:sz w:val="24"/>
                <w:szCs w:val="24"/>
              </w:rPr>
            </w:pPr>
            <w:r>
              <w:rPr>
                <w:b/>
                <w:sz w:val="24"/>
                <w:szCs w:val="24"/>
              </w:rPr>
              <w:t xml:space="preserve">не менее 400%</w:t>
            </w:r>
            <w:r>
              <w:rPr>
                <w:sz w:val="24"/>
                <w:szCs w:val="24"/>
              </w:rPr>
              <w:t xml:space="preserve"> от плановой суммы сборов страховой премии, указанной в п.12 настоящего извещения о проведении процедуры конкурентного отбора.</w:t>
            </w:r>
            <w:r>
              <w:rPr>
                <w:sz w:val="24"/>
                <w:szCs w:val="24"/>
              </w:rPr>
            </w:r>
            <w:r>
              <w:rPr>
                <w:sz w:val="24"/>
                <w:szCs w:val="24"/>
              </w:rPr>
            </w:r>
          </w:p>
          <w:p>
            <w:pPr>
              <w:ind w:firstLine="318"/>
              <w:jc w:val="both"/>
              <w:keepLines/>
              <w:keepNext/>
              <w:rPr>
                <w:sz w:val="24"/>
                <w:szCs w:val="24"/>
              </w:rPr>
            </w:pPr>
            <w:r>
              <w:rPr>
                <w:sz w:val="24"/>
                <w:szCs w:val="24"/>
              </w:rPr>
            </w:r>
            <w:r>
              <w:rPr>
                <w:sz w:val="24"/>
                <w:szCs w:val="24"/>
              </w:rPr>
            </w:r>
            <w:r>
              <w:rPr>
                <w:sz w:val="24"/>
                <w:szCs w:val="24"/>
              </w:rPr>
            </w:r>
          </w:p>
          <w:p>
            <w:pPr>
              <w:ind w:firstLine="318"/>
              <w:jc w:val="both"/>
              <w:keepLines/>
              <w:keepNext/>
              <w:rPr>
                <w:sz w:val="24"/>
                <w:szCs w:val="24"/>
              </w:rPr>
            </w:pPr>
            <w:r>
              <w:rPr>
                <w:sz w:val="24"/>
                <w:szCs w:val="24"/>
              </w:rPr>
              <w:t xml:space="preserve">Размещение денежных средств обеспечивается посредством заключения депозитного договора с Банком.</w:t>
            </w:r>
            <w:r>
              <w:rPr>
                <w:sz w:val="24"/>
                <w:szCs w:val="24"/>
              </w:rPr>
            </w:r>
            <w:r>
              <w:rPr>
                <w:sz w:val="24"/>
                <w:szCs w:val="24"/>
              </w:rPr>
            </w:r>
          </w:p>
          <w:p>
            <w:pPr>
              <w:ind w:firstLine="318"/>
              <w:jc w:val="both"/>
              <w:keepLines/>
              <w:keepNext/>
              <w:rPr>
                <w:sz w:val="24"/>
                <w:szCs w:val="24"/>
              </w:rPr>
            </w:pPr>
            <w:r>
              <w:rPr>
                <w:sz w:val="24"/>
                <w:szCs w:val="24"/>
              </w:rPr>
            </w:r>
            <w:r>
              <w:rPr>
                <w:sz w:val="24"/>
                <w:szCs w:val="24"/>
              </w:rPr>
            </w:r>
            <w:r>
              <w:rPr>
                <w:sz w:val="24"/>
                <w:szCs w:val="24"/>
              </w:rPr>
            </w:r>
          </w:p>
          <w:p>
            <w:pPr>
              <w:ind w:firstLine="318"/>
              <w:jc w:val="both"/>
              <w:keepLines/>
              <w:keepNext/>
              <w:rPr>
                <w:sz w:val="24"/>
                <w:szCs w:val="24"/>
              </w:rPr>
            </w:pPr>
            <w:r>
              <w:rPr>
                <w:sz w:val="24"/>
                <w:szCs w:val="24"/>
              </w:rPr>
              <w:t xml:space="preserve">Предложение Участника по разме</w:t>
            </w:r>
            <w:r>
              <w:rPr>
                <w:sz w:val="24"/>
                <w:szCs w:val="24"/>
              </w:rPr>
              <w:t xml:space="preserve">щению временно свободных денежных средств в рамках настоящей процедуры не является обязательным, однако в случае поступления такого предложения в составе заявки Участника, такая Заявка получит дополнительные баллы согласно порядку, установленному п.3.9.8 Д</w:t>
            </w:r>
            <w:r>
              <w:rPr>
                <w:sz w:val="24"/>
                <w:szCs w:val="24"/>
              </w:rPr>
              <w:t xml:space="preserve">окументации.</w:t>
            </w:r>
            <w:r>
              <w:rPr>
                <w:sz w:val="24"/>
                <w:szCs w:val="24"/>
              </w:rPr>
            </w:r>
            <w:r>
              <w:rPr>
                <w:sz w:val="24"/>
                <w:szCs w:val="24"/>
              </w:rPr>
            </w:r>
          </w:p>
          <w:p>
            <w:pPr>
              <w:ind w:firstLine="318"/>
              <w:jc w:val="both"/>
              <w:keepLines/>
              <w:keepNext/>
              <w:rPr>
                <w:sz w:val="24"/>
                <w:szCs w:val="24"/>
              </w:rPr>
            </w:pPr>
            <w:r>
              <w:rPr>
                <w:sz w:val="24"/>
                <w:szCs w:val="24"/>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sz w:val="24"/>
                <w:szCs w:val="24"/>
              </w:rPr>
            </w:r>
            <w:r>
              <w:rPr>
                <w:sz w:val="24"/>
                <w:szCs w:val="24"/>
              </w:rPr>
            </w:r>
          </w:p>
          <w:p>
            <w:pPr>
              <w:ind w:firstLine="318"/>
              <w:jc w:val="both"/>
              <w:keepLines/>
              <w:keepNext/>
              <w:rPr>
                <w:sz w:val="24"/>
                <w:szCs w:val="24"/>
              </w:rPr>
            </w:pPr>
            <w:r>
              <w:rPr>
                <w:sz w:val="24"/>
                <w:szCs w:val="24"/>
              </w:rPr>
              <w:t xml:space="preserve">Максимальный срок, в течение которого победитель процедуры конкурентного отбора обязуется разместить временно св</w:t>
            </w:r>
            <w:r>
              <w:rPr>
                <w:sz w:val="24"/>
                <w:szCs w:val="24"/>
              </w:rPr>
              <w:t xml:space="preserve">ободные денежные средства в финансовые инструменты Банка, составляет 3 месяца с даты заключения Договора.</w:t>
            </w:r>
            <w:r>
              <w:rPr>
                <w:sz w:val="24"/>
                <w:szCs w:val="24"/>
              </w:rPr>
            </w:r>
            <w:r>
              <w:rPr>
                <w:sz w:val="24"/>
                <w:szCs w:val="24"/>
              </w:rPr>
            </w:r>
          </w:p>
          <w:p>
            <w:pPr>
              <w:ind w:firstLine="318"/>
              <w:jc w:val="both"/>
              <w:keepLines/>
              <w:keepNext/>
              <w:rPr>
                <w:sz w:val="24"/>
                <w:szCs w:val="24"/>
              </w:rPr>
            </w:pPr>
            <w:r>
              <w:rPr>
                <w:sz w:val="24"/>
                <w:szCs w:val="24"/>
              </w:rPr>
              <w:t xml:space="preserve">В отсутствие у Участника требуемого для размещения объема собственных временно свободных денежных средств размещение с его стороны может быть обеспече</w:t>
            </w:r>
            <w:r>
              <w:rPr>
                <w:sz w:val="24"/>
                <w:szCs w:val="24"/>
              </w:rPr>
              <w:t xml:space="preserve">но в сотрудничестве с организацией, состоящей с Участником в одной группе лиц согласно Федеральному закону от 26 июля 2006 г. № 135-ФЗ «О защите конкуренции».</w:t>
            </w:r>
            <w:r>
              <w:rPr>
                <w:sz w:val="24"/>
                <w:szCs w:val="24"/>
              </w:rPr>
            </w:r>
            <w:r>
              <w:rPr>
                <w:sz w:val="24"/>
                <w:szCs w:val="24"/>
              </w:rPr>
            </w:r>
          </w:p>
        </w:tc>
      </w:tr>
      <w:tr>
        <w:tblPrEx/>
        <w:trPr>
          <w:trHeight w:val="4280"/>
        </w:trPr>
        <w:tc>
          <w:tcPr>
            <w:tcW w:w="559" w:type="dxa"/>
            <w:textDirection w:val="lrTb"/>
            <w:noWrap w:val="false"/>
          </w:tcPr>
          <w:p>
            <w:pPr>
              <w:rPr>
                <w:b/>
                <w:sz w:val="24"/>
                <w:szCs w:val="24"/>
              </w:rPr>
            </w:pPr>
            <w:r>
              <w:rPr>
                <w:b/>
                <w:sz w:val="24"/>
                <w:szCs w:val="24"/>
              </w:rPr>
              <w:t xml:space="preserve">6</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начала срока подачи заявок на участие в открытой процедуре конкурентного отбора, д</w:t>
            </w:r>
            <w:r>
              <w:rPr>
                <w:b/>
                <w:sz w:val="24"/>
                <w:szCs w:val="24"/>
              </w:rPr>
              <w:t xml:space="preserve">ата и время окончания срока подачи заявок на участие в открытой процедуре конкурентного отбора </w:t>
            </w:r>
            <w:r>
              <w:rPr>
                <w:b/>
                <w:sz w:val="24"/>
                <w:szCs w:val="24"/>
              </w:rPr>
            </w:r>
            <w:r>
              <w:rPr>
                <w:b/>
                <w:sz w:val="24"/>
                <w:szCs w:val="24"/>
              </w:rPr>
            </w:r>
          </w:p>
        </w:tc>
        <w:tc>
          <w:tcPr>
            <w:tcW w:w="7452" w:type="dxa"/>
            <w:textDirection w:val="lrTb"/>
            <w:noWrap w:val="false"/>
          </w:tcPr>
          <w:p>
            <w:pPr>
              <w:ind w:firstLine="318"/>
              <w:jc w:val="both"/>
              <w:keepLines/>
              <w:keepNext/>
              <w:rPr>
                <w:sz w:val="24"/>
                <w:szCs w:val="24"/>
              </w:rPr>
            </w:pPr>
            <w:r>
              <w:rPr>
                <w:b/>
                <w:sz w:val="24"/>
                <w:szCs w:val="24"/>
              </w:rPr>
              <w:t xml:space="preserve">Место (адрес) подачи заявок на участие в открытой процедуре конкурентного отбора:</w:t>
            </w:r>
            <w:r>
              <w:rPr>
                <w:sz w:val="24"/>
                <w:szCs w:val="24"/>
              </w:rPr>
              <w:t xml:space="preserve"> заявки на участие в открытой процедуре конкурентного отбора подаются через сай</w:t>
            </w:r>
            <w:r>
              <w:rPr>
                <w:sz w:val="24"/>
                <w:szCs w:val="24"/>
              </w:rPr>
              <w:t xml:space="preserve">т оператора Электронной торговой площадки ESTP (ООО «Единая система торговых процедур») </w:t>
            </w:r>
            <w:hyperlink w:history="1">
              <w:r>
                <w:rPr>
                  <w:rStyle w:val="1301"/>
                  <w:sz w:val="24"/>
                  <w:szCs w:val="24"/>
                </w:rPr>
                <w:t xml:space="preserve">https://www.estp.ru</w:t>
              </w:r>
            </w:hyperlink>
            <w:r>
              <w:rPr>
                <w:sz w:val="24"/>
                <w:szCs w:val="24"/>
              </w:rPr>
              <w:t xml:space="preserve"> в порядке, предусмотренном правилами, действующими на электронной площадке.</w:t>
            </w:r>
            <w:r>
              <w:rPr>
                <w:sz w:val="24"/>
                <w:szCs w:val="24"/>
              </w:rPr>
            </w:r>
            <w:r>
              <w:rPr>
                <w:sz w:val="24"/>
                <w:szCs w:val="24"/>
              </w:rPr>
            </w:r>
          </w:p>
          <w:p>
            <w:pPr>
              <w:ind w:firstLine="318"/>
              <w:jc w:val="both"/>
              <w:keepLines/>
              <w:keepNext/>
              <w:rPr>
                <w:sz w:val="24"/>
                <w:szCs w:val="24"/>
              </w:rPr>
            </w:pPr>
            <w:r>
              <w:rPr>
                <w:sz w:val="24"/>
                <w:szCs w:val="24"/>
              </w:rPr>
              <w:t xml:space="preserve">Подача заявок может быть осуществлена только участниками, </w:t>
            </w:r>
            <w:r>
              <w:rPr>
                <w:sz w:val="24"/>
                <w:szCs w:val="24"/>
              </w:rPr>
              <w:t xml:space="preserve">зарегистрированными на указанной электронной площадке и имеющими электронно-цифровую подпись с расширенным сертификатом для работы на Электронной торговой площадке ESTP. </w:t>
            </w:r>
            <w:r>
              <w:rPr>
                <w:sz w:val="24"/>
                <w:szCs w:val="24"/>
              </w:rPr>
            </w:r>
            <w:r>
              <w:rPr>
                <w:sz w:val="24"/>
                <w:szCs w:val="24"/>
              </w:rPr>
            </w:r>
          </w:p>
          <w:p>
            <w:pPr>
              <w:ind w:firstLine="318"/>
              <w:jc w:val="both"/>
              <w:keepLines/>
              <w:keepNext/>
              <w:rPr>
                <w:sz w:val="24"/>
                <w:szCs w:val="24"/>
                <w:highlight w:val="white"/>
              </w:rPr>
            </w:pPr>
            <w:r>
              <w:rPr>
                <w:b/>
                <w:sz w:val="24"/>
                <w:szCs w:val="24"/>
              </w:rPr>
              <w:t xml:space="preserve">Дата начала срока подачи з</w:t>
            </w:r>
            <w:r>
              <w:rPr>
                <w:b/>
                <w:sz w:val="24"/>
                <w:szCs w:val="24"/>
                <w:highlight w:val="white"/>
              </w:rPr>
              <w:t xml:space="preserve">аявок на участие в открытой процедуре конкурентного отбора:</w:t>
            </w:r>
            <w:r>
              <w:rPr>
                <w:b/>
                <w:sz w:val="24"/>
                <w:szCs w:val="24"/>
                <w:highlight w:val="white"/>
              </w:rPr>
              <w:t xml:space="preserve"> </w:t>
            </w:r>
            <w:r>
              <w:rPr>
                <w:b/>
                <w:sz w:val="24"/>
                <w:szCs w:val="24"/>
                <w:highlight w:val="white"/>
              </w:rPr>
              <w:t xml:space="preserve">«10» ноября 2025 года.</w:t>
            </w:r>
            <w:r>
              <w:rPr>
                <w:sz w:val="24"/>
                <w:szCs w:val="24"/>
                <w:highlight w:val="white"/>
              </w:rPr>
            </w:r>
            <w:r>
              <w:rPr>
                <w:sz w:val="24"/>
                <w:szCs w:val="24"/>
                <w:highlight w:val="white"/>
              </w:rPr>
            </w:r>
          </w:p>
          <w:p>
            <w:pPr>
              <w:ind w:firstLine="318"/>
              <w:jc w:val="both"/>
              <w:keepLines/>
              <w:keepNext/>
              <w:rPr>
                <w:sz w:val="24"/>
                <w:szCs w:val="24"/>
                <w:highlight w:val="white"/>
              </w:rPr>
            </w:pPr>
            <w:r>
              <w:rPr>
                <w:b/>
                <w:sz w:val="24"/>
                <w:szCs w:val="24"/>
                <w:highlight w:val="white"/>
              </w:rPr>
              <w:t xml:space="preserve">Дата окончания срока подачи заявок на участие в открытой процедуре конкурентного отбора: </w:t>
            </w:r>
            <w:r>
              <w:rPr>
                <w:b/>
                <w:sz w:val="24"/>
                <w:szCs w:val="24"/>
                <w:highlight w:val="white"/>
              </w:rPr>
              <w:t xml:space="preserve">«24» ноября 2025 года.</w:t>
            </w:r>
            <w:r>
              <w:rPr>
                <w:sz w:val="24"/>
                <w:szCs w:val="24"/>
                <w:highlight w:val="white"/>
              </w:rPr>
              <w:t xml:space="preserve"> </w:t>
            </w:r>
            <w:r>
              <w:rPr>
                <w:sz w:val="24"/>
                <w:szCs w:val="24"/>
                <w:highlight w:val="white"/>
              </w:rPr>
            </w:r>
            <w:r>
              <w:rPr>
                <w:sz w:val="24"/>
                <w:szCs w:val="24"/>
                <w:highlight w:val="white"/>
              </w:rPr>
            </w:r>
          </w:p>
          <w:p>
            <w:pPr>
              <w:rPr>
                <w:b/>
                <w:sz w:val="24"/>
                <w:szCs w:val="24"/>
              </w:rPr>
            </w:pPr>
            <w:r>
              <w:rPr>
                <w:b/>
                <w:sz w:val="24"/>
                <w:szCs w:val="24"/>
              </w:rPr>
              <w:t xml:space="preserve">Время окончания срока подачи заявок на участие в открытой</w:t>
            </w:r>
            <w:r>
              <w:rPr>
                <w:b/>
                <w:sz w:val="36"/>
                <w:szCs w:val="24"/>
              </w:rPr>
              <w:t xml:space="preserve"> </w:t>
            </w:r>
            <w:r>
              <w:rPr>
                <w:b/>
                <w:sz w:val="24"/>
                <w:szCs w:val="24"/>
              </w:rPr>
              <w:t xml:space="preserve">процедуре конкурентного отбора:</w:t>
            </w:r>
            <w:r>
              <w:rPr>
                <w:sz w:val="24"/>
                <w:szCs w:val="24"/>
              </w:rPr>
              <w:t xml:space="preserve"> 16:00 (по московскому вре</w:t>
            </w:r>
            <w:r>
              <w:rPr>
                <w:sz w:val="24"/>
                <w:szCs w:val="24"/>
              </w:rPr>
              <w:t xml:space="preserve">мени).</w:t>
            </w:r>
            <w:r>
              <w:rPr>
                <w:b/>
                <w:sz w:val="24"/>
                <w:szCs w:val="24"/>
              </w:rPr>
            </w:r>
            <w:r>
              <w:rPr>
                <w:b/>
                <w:sz w:val="24"/>
                <w:szCs w:val="24"/>
              </w:rPr>
            </w:r>
          </w:p>
        </w:tc>
      </w:tr>
      <w:tr>
        <w:tblPrEx/>
        <w:trPr>
          <w:trHeight w:val="703"/>
        </w:trPr>
        <w:tc>
          <w:tcPr>
            <w:tcW w:w="559" w:type="dxa"/>
            <w:textDirection w:val="lrTb"/>
            <w:noWrap w:val="false"/>
          </w:tcPr>
          <w:p>
            <w:pPr>
              <w:rPr>
                <w:b/>
                <w:sz w:val="24"/>
                <w:szCs w:val="24"/>
              </w:rPr>
            </w:pPr>
            <w:r>
              <w:rPr>
                <w:b/>
                <w:sz w:val="24"/>
                <w:szCs w:val="24"/>
              </w:rPr>
              <w:t xml:space="preserve">7</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отбора</w:t>
            </w:r>
            <w:r>
              <w:rPr>
                <w:b/>
                <w:sz w:val="24"/>
                <w:szCs w:val="24"/>
              </w:rPr>
            </w:r>
            <w:r>
              <w:rPr>
                <w:b/>
                <w:sz w:val="24"/>
                <w:szCs w:val="24"/>
              </w:rPr>
            </w:r>
          </w:p>
        </w:tc>
        <w:tc>
          <w:tcPr>
            <w:tcW w:w="7452" w:type="dxa"/>
            <w:textDirection w:val="lrTb"/>
            <w:noWrap w:val="false"/>
          </w:tcPr>
          <w:p>
            <w:pPr>
              <w:pStyle w:val="1298"/>
              <w:ind w:firstLine="318"/>
              <w:jc w:val="both"/>
              <w:keepLines/>
              <w:rPr>
                <w:szCs w:val="24"/>
                <w:highlight w:val="white"/>
              </w:rPr>
            </w:pPr>
            <w:r>
              <w:rPr>
                <w:b/>
                <w:szCs w:val="24"/>
              </w:rPr>
              <w:t xml:space="preserve">Место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w:t>
            </w:r>
            <w:r>
              <w:rPr>
                <w:b/>
                <w:szCs w:val="24"/>
                <w:highlight w:val="white"/>
              </w:rPr>
              <w:t xml:space="preserve">ра:</w:t>
            </w:r>
            <w:r>
              <w:rPr>
                <w:szCs w:val="24"/>
                <w:highlight w:val="white"/>
              </w:rPr>
              <w:t xml:space="preserve"> 109052, Россия, г. Москва, ул. Смирновская, д.10, строение 22.</w:t>
            </w:r>
            <w:r>
              <w:rPr>
                <w:szCs w:val="24"/>
                <w:highlight w:val="white"/>
              </w:rPr>
            </w:r>
            <w:r>
              <w:rPr>
                <w:szCs w:val="24"/>
                <w:highlight w:val="white"/>
              </w:rPr>
            </w:r>
          </w:p>
          <w:p>
            <w:pPr>
              <w:ind w:firstLine="318"/>
              <w:jc w:val="both"/>
              <w:keepLines/>
              <w:keepNext/>
              <w:rPr>
                <w:b/>
                <w:sz w:val="24"/>
                <w:szCs w:val="24"/>
                <w:highlight w:val="white"/>
              </w:rPr>
            </w:pPr>
            <w:r>
              <w:rPr>
                <w:b/>
                <w:sz w:val="24"/>
                <w:szCs w:val="24"/>
              </w:rPr>
              <w:t xml:space="preserve">Дата рассмотрения, оценки и со</w:t>
            </w:r>
            <w:r>
              <w:rPr>
                <w:b/>
                <w:sz w:val="24"/>
                <w:szCs w:val="24"/>
              </w:rPr>
              <w:t xml:space="preserve">поставления заявок на участие в открытой процедуре конкурентного отбора, подведения итогов открытой процедуры конкурентного отбора:</w:t>
            </w:r>
            <w:r>
              <w:rPr>
                <w:sz w:val="24"/>
                <w:szCs w:val="24"/>
              </w:rPr>
              <w:t xml:space="preserve"> </w:t>
            </w:r>
            <w:r>
              <w:rPr>
                <w:b/>
                <w:sz w:val="24"/>
                <w:szCs w:val="24"/>
                <w:highlight w:val="white"/>
              </w:rPr>
              <w:t xml:space="preserve">«10» февраля 2026 года.</w:t>
            </w:r>
            <w:r>
              <w:rPr>
                <w:b/>
                <w:sz w:val="24"/>
                <w:szCs w:val="24"/>
                <w:highlight w:val="white"/>
              </w:rPr>
            </w:r>
            <w:r>
              <w:rPr>
                <w:b/>
                <w:sz w:val="24"/>
                <w:szCs w:val="24"/>
                <w:highlight w:val="white"/>
              </w:rPr>
            </w:r>
          </w:p>
        </w:tc>
      </w:tr>
      <w:tr>
        <w:tblPrEx/>
        <w:trPr>
          <w:trHeight w:val="1417"/>
        </w:trPr>
        <w:tc>
          <w:tcPr>
            <w:tcW w:w="559" w:type="dxa"/>
            <w:textDirection w:val="lrTb"/>
            <w:noWrap w:val="false"/>
          </w:tcPr>
          <w:p>
            <w:pPr>
              <w:rPr>
                <w:b/>
                <w:sz w:val="24"/>
                <w:szCs w:val="24"/>
              </w:rPr>
            </w:pPr>
            <w:r>
              <w:rPr>
                <w:b/>
                <w:sz w:val="24"/>
                <w:szCs w:val="24"/>
              </w:rPr>
              <w:t xml:space="preserve">8</w:t>
            </w:r>
            <w:r>
              <w:rPr>
                <w:b/>
                <w:sz w:val="24"/>
                <w:szCs w:val="24"/>
              </w:rPr>
            </w:r>
            <w:r>
              <w:rPr>
                <w:b/>
                <w:sz w:val="24"/>
                <w:szCs w:val="24"/>
              </w:rPr>
            </w:r>
          </w:p>
        </w:tc>
        <w:tc>
          <w:tcPr>
            <w:tcW w:w="2133" w:type="dxa"/>
            <w:textDirection w:val="lrTb"/>
            <w:noWrap w:val="false"/>
          </w:tcPr>
          <w:p>
            <w:pPr>
              <w:rPr>
                <w:b/>
                <w:sz w:val="24"/>
                <w:szCs w:val="24"/>
              </w:rPr>
            </w:pPr>
            <w:r>
              <w:rPr>
                <w:rFonts w:eastAsia="Calibri"/>
                <w:b/>
                <w:bCs/>
                <w:sz w:val="24"/>
                <w:szCs w:val="24"/>
                <w:lang w:eastAsia="en-US"/>
              </w:rPr>
              <w:t xml:space="preserve">Порядок предоставления документации о проведении </w:t>
            </w:r>
            <w:r>
              <w:rPr>
                <w:rFonts w:eastAsia="Calibri"/>
                <w:b/>
                <w:bCs/>
                <w:sz w:val="24"/>
                <w:szCs w:val="24"/>
              </w:rPr>
              <w:t xml:space="preserve">открытой</w:t>
            </w:r>
            <w:r>
              <w:rPr>
                <w:rFonts w:eastAsia="Calibri"/>
                <w:b/>
                <w:bCs/>
                <w:sz w:val="24"/>
                <w:szCs w:val="24"/>
                <w:lang w:eastAsia="en-US"/>
              </w:rPr>
              <w:t xml:space="preserve"> процедуры конкурентного отбора</w:t>
            </w:r>
            <w:r>
              <w:rPr>
                <w:b/>
                <w:sz w:val="24"/>
                <w:szCs w:val="24"/>
              </w:rPr>
            </w:r>
            <w:r>
              <w:rPr>
                <w:b/>
                <w:sz w:val="24"/>
                <w:szCs w:val="24"/>
              </w:rPr>
            </w:r>
          </w:p>
        </w:tc>
        <w:tc>
          <w:tcPr>
            <w:tcW w:w="7452" w:type="dxa"/>
            <w:textDirection w:val="lrTb"/>
            <w:noWrap w:val="false"/>
          </w:tcPr>
          <w:p>
            <w:pPr>
              <w:ind w:firstLine="318"/>
              <w:jc w:val="both"/>
              <w:keepLines/>
              <w:keepNext/>
              <w:rPr>
                <w:rFonts w:eastAsia="Calibri"/>
                <w:sz w:val="24"/>
                <w:szCs w:val="24"/>
              </w:rPr>
            </w:pPr>
            <w:r>
              <w:rPr>
                <w:rFonts w:eastAsia="Calibri"/>
                <w:sz w:val="24"/>
                <w:szCs w:val="24"/>
              </w:rPr>
              <w:t xml:space="preserve">Банк не предоставляет документацию о проведении конкурентного отбора по отдельному запросу участника открытой процедуры конкурентного отбора.</w:t>
            </w:r>
            <w:r>
              <w:rPr>
                <w:rFonts w:eastAsia="Calibri"/>
                <w:sz w:val="24"/>
                <w:szCs w:val="24"/>
              </w:rPr>
            </w:r>
            <w:r>
              <w:rPr>
                <w:rFonts w:eastAsia="Calibri"/>
                <w:sz w:val="24"/>
                <w:szCs w:val="24"/>
              </w:rPr>
            </w:r>
          </w:p>
          <w:p>
            <w:pPr>
              <w:ind w:firstLine="318"/>
              <w:jc w:val="both"/>
              <w:keepLines/>
              <w:keepNext/>
              <w:rPr>
                <w:rFonts w:eastAsia="Calibri"/>
                <w:sz w:val="24"/>
                <w:szCs w:val="24"/>
              </w:rPr>
            </w:pPr>
            <w:r>
              <w:rPr>
                <w:rFonts w:eastAsia="Calibri"/>
                <w:sz w:val="24"/>
                <w:szCs w:val="24"/>
              </w:rPr>
              <w:t xml:space="preserve">Документация на проведение конкурентного отбора доступна для ознакомления на сайте Банка (</w:t>
            </w:r>
            <w:hyperlink r:id="rId13" w:tooltip="https://www.psbank.ru" w:history="1">
              <w:r>
                <w:rPr>
                  <w:rStyle w:val="1301"/>
                  <w:sz w:val="24"/>
                  <w:szCs w:val="24"/>
                </w:rPr>
                <w:t xml:space="preserve">https://www.psbank.ru</w:t>
              </w:r>
            </w:hyperlink>
            <w:r>
              <w:rPr>
                <w:rStyle w:val="1301"/>
                <w:sz w:val="24"/>
                <w:szCs w:val="24"/>
              </w:rPr>
              <w:t xml:space="preserve">)</w:t>
            </w:r>
            <w: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 без взимания платы, с момента ее опубликования на сайте Банка</w:t>
            </w:r>
            <w:r>
              <w:rPr>
                <w:rFonts w:eastAsia="Calibri"/>
                <w:sz w:val="24"/>
                <w:szCs w:val="24"/>
              </w:rPr>
            </w:r>
            <w:r>
              <w:rPr>
                <w:rFonts w:eastAsia="Calibri"/>
                <w:sz w:val="24"/>
                <w:szCs w:val="24"/>
              </w:rPr>
            </w:r>
          </w:p>
          <w:p>
            <w:pPr>
              <w:jc w:val="both"/>
              <w:keepLines/>
              <w:keepNext/>
              <w:rPr>
                <w:color w:val="0000ff"/>
                <w:sz w:val="24"/>
                <w:szCs w:val="24"/>
                <w:u w:val="single"/>
              </w:rPr>
            </w:pPr>
            <w:r>
              <w:rPr>
                <w:rStyle w:val="1301"/>
                <w:sz w:val="18"/>
                <w:szCs w:val="18"/>
              </w:rPr>
              <w:t xml:space="preserve">(https://www.psbank.ru/Bank/partners/selection</w:t>
            </w:r>
            <w:r>
              <w:rPr>
                <w:rStyle w:val="1301"/>
                <w:sz w:val="18"/>
                <w:szCs w:val="18"/>
              </w:rPr>
              <w:t xml:space="preserve">?tab=izveshcheniya_o_provedenii_protsedur_otbora</w:t>
            </w:r>
            <w:r>
              <w:rPr>
                <w:rStyle w:val="1301"/>
                <w:sz w:val="18"/>
                <w:szCs w:val="18"/>
                <w:u w:val="none"/>
              </w:rPr>
              <w:t xml:space="preserve">)</w:t>
            </w:r>
            <w:r>
              <w:rPr>
                <w:rStyle w:val="1301"/>
                <w:u w:val="none"/>
              </w:rP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w:t>
            </w:r>
            <w:r>
              <w:rPr>
                <w:color w:val="0000ff"/>
                <w:sz w:val="24"/>
                <w:szCs w:val="24"/>
                <w:u w:val="single"/>
              </w:rPr>
            </w:r>
            <w:r>
              <w:rPr>
                <w:color w:val="0000ff"/>
                <w:sz w:val="24"/>
                <w:szCs w:val="24"/>
                <w:u w:val="single"/>
              </w:rPr>
            </w:r>
          </w:p>
          <w:p>
            <w:pPr>
              <w:pStyle w:val="1298"/>
              <w:ind w:firstLine="318"/>
              <w:jc w:val="both"/>
              <w:keepLines/>
              <w:rPr>
                <w:b/>
                <w:szCs w:val="24"/>
              </w:rPr>
            </w:pPr>
            <w:r>
              <w:rPr>
                <w:rFonts w:eastAsia="Calibri"/>
                <w:szCs w:val="24"/>
              </w:rPr>
              <w:t xml:space="preserve">Порядок получения документации на проведение открытой процедуры конкурентного отбора (ознакомления с документацией на проведение </w:t>
            </w:r>
            <w:r>
              <w:rPr>
                <w:szCs w:val="24"/>
              </w:rPr>
              <w:t xml:space="preserve">открытой</w:t>
            </w:r>
            <w:r>
              <w:rPr>
                <w:rFonts w:eastAsia="Calibri"/>
                <w:szCs w:val="24"/>
              </w:rPr>
              <w:t xml:space="preserve"> процедуры конкурентного отбора) на Электронной торговой площадке </w:t>
            </w:r>
            <w:r>
              <w:rPr>
                <w:szCs w:val="24"/>
              </w:rPr>
              <w:t xml:space="preserve">ESTP</w:t>
            </w:r>
            <w:r>
              <w:rPr>
                <w:rFonts w:eastAsia="Calibri"/>
                <w:szCs w:val="24"/>
              </w:rPr>
              <w:t xml:space="preserve"> (</w:t>
            </w:r>
            <w:hyperlink w:history="1">
              <w:r>
                <w:rPr>
                  <w:rStyle w:val="1301"/>
                  <w:szCs w:val="24"/>
                </w:rPr>
                <w:t xml:space="preserve">https://www.estp.ru</w:t>
              </w:r>
            </w:hyperlink>
            <w:r>
              <w:rPr>
                <w:rFonts w:eastAsia="Calibri"/>
                <w:szCs w:val="24"/>
              </w:rPr>
              <w:t xml:space="preserve">) определяется</w:t>
            </w:r>
            <w:r>
              <w:rPr>
                <w:rFonts w:eastAsia="Calibri"/>
                <w:szCs w:val="24"/>
              </w:rPr>
              <w:t xml:space="preserve"> правилами данной электронной площадки.</w:t>
            </w:r>
            <w:r>
              <w:rPr>
                <w:b/>
                <w:szCs w:val="24"/>
              </w:rPr>
            </w:r>
            <w:r>
              <w:rPr>
                <w:b/>
                <w:szCs w:val="24"/>
              </w:rPr>
            </w:r>
          </w:p>
        </w:tc>
      </w:tr>
      <w:tr>
        <w:tblPrEx/>
        <w:trPr>
          <w:trHeight w:val="2970"/>
        </w:trPr>
        <w:tc>
          <w:tcPr>
            <w:tcW w:w="559" w:type="dxa"/>
            <w:textDirection w:val="lrTb"/>
            <w:noWrap w:val="false"/>
          </w:tcPr>
          <w:p>
            <w:pPr>
              <w:rPr>
                <w:rFonts w:eastAsia="Calibri"/>
                <w:b/>
                <w:bCs/>
                <w:sz w:val="24"/>
                <w:szCs w:val="24"/>
                <w:lang w:eastAsia="en-US"/>
              </w:rPr>
            </w:pPr>
            <w:r>
              <w:rPr>
                <w:b/>
                <w:sz w:val="24"/>
                <w:szCs w:val="24"/>
              </w:rPr>
              <w:t xml:space="preserve">9</w:t>
            </w:r>
            <w:r>
              <w:rPr>
                <w:rFonts w:eastAsia="Calibri"/>
                <w:b/>
                <w:bCs/>
                <w:sz w:val="24"/>
                <w:szCs w:val="24"/>
                <w:lang w:eastAsia="en-US"/>
              </w:rPr>
            </w:r>
            <w:r>
              <w:rPr>
                <w:rFonts w:eastAsia="Calibri"/>
                <w:b/>
                <w:bCs/>
                <w:sz w:val="24"/>
                <w:szCs w:val="24"/>
                <w:lang w:eastAsia="en-US"/>
              </w:rPr>
            </w:r>
          </w:p>
        </w:tc>
        <w:tc>
          <w:tcPr>
            <w:tcW w:w="2133" w:type="dxa"/>
            <w:textDirection w:val="lrTb"/>
            <w:noWrap w:val="false"/>
          </w:tcPr>
          <w:p>
            <w:pPr>
              <w:rPr>
                <w:rFonts w:eastAsia="Calibri"/>
                <w:b/>
                <w:bCs/>
                <w:sz w:val="24"/>
                <w:szCs w:val="24"/>
                <w:lang w:eastAsia="en-US"/>
              </w:rPr>
            </w:pPr>
            <w:r>
              <w:rPr>
                <w:b/>
                <w:sz w:val="24"/>
                <w:szCs w:val="24"/>
              </w:rPr>
              <w:t xml:space="preserve">Срок и  условия отказа от проведения открытой процедуры конкурентного отбора</w:t>
            </w:r>
            <w:r>
              <w:rPr>
                <w:rFonts w:eastAsia="Calibri"/>
                <w:b/>
                <w:bCs/>
                <w:sz w:val="24"/>
                <w:szCs w:val="24"/>
                <w:lang w:eastAsia="en-US"/>
              </w:rPr>
            </w:r>
            <w:r>
              <w:rPr>
                <w:rFonts w:eastAsia="Calibri"/>
                <w:b/>
                <w:bCs/>
                <w:sz w:val="24"/>
                <w:szCs w:val="24"/>
                <w:lang w:eastAsia="en-US"/>
              </w:rPr>
            </w:r>
          </w:p>
        </w:tc>
        <w:tc>
          <w:tcPr>
            <w:tcW w:w="7452" w:type="dxa"/>
            <w:textDirection w:val="lrTb"/>
            <w:noWrap w:val="false"/>
          </w:tcPr>
          <w:p>
            <w:pPr>
              <w:pStyle w:val="1298"/>
              <w:ind w:firstLine="318"/>
              <w:jc w:val="both"/>
              <w:keepLines/>
              <w:rPr>
                <w:szCs w:val="24"/>
              </w:rPr>
            </w:pPr>
            <w:r>
              <w:rPr>
                <w:szCs w:val="24"/>
              </w:rPr>
              <w:t xml:space="preserve">Банк вправе отказаться от проведения открытой процедуры конкурентного отбора в любое время до подведения его итогов,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p>
            <w:pPr>
              <w:ind w:firstLine="318"/>
              <w:jc w:val="both"/>
              <w:keepLines/>
              <w:keepNext/>
              <w:rPr>
                <w:rFonts w:eastAsiaTheme="minorHAnsi"/>
                <w:sz w:val="24"/>
                <w:szCs w:val="24"/>
                <w:lang w:eastAsia="en-US"/>
              </w:rPr>
            </w:pPr>
            <w:r>
              <w:rPr>
                <w:rFonts w:eastAsiaTheme="minorHAnsi"/>
                <w:sz w:val="24"/>
                <w:szCs w:val="24"/>
                <w:lang w:eastAsia="en-US"/>
              </w:rPr>
              <w:t xml:space="preserve">В этом случае Банк раз</w:t>
            </w:r>
            <w:r>
              <w:rPr>
                <w:rFonts w:eastAsiaTheme="minorHAnsi"/>
                <w:sz w:val="24"/>
                <w:szCs w:val="24"/>
                <w:lang w:eastAsia="en-US"/>
              </w:rPr>
              <w:t xml:space="preserve">мещает извещение об отказе от проведения </w:t>
            </w:r>
            <w:r>
              <w:rPr>
                <w:sz w:val="24"/>
                <w:szCs w:val="24"/>
              </w:rPr>
              <w:t xml:space="preserve">открытой</w:t>
            </w:r>
            <w:r>
              <w:rPr>
                <w:rFonts w:eastAsiaTheme="minorHAnsi"/>
                <w:sz w:val="24"/>
                <w:szCs w:val="24"/>
                <w:lang w:eastAsia="en-US"/>
              </w:rPr>
              <w:t xml:space="preserve"> процедуры конкурентного отбора на Электронной торговой площадке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w:t>
            </w:r>
            <w:r>
              <w:rPr>
                <w:rFonts w:eastAsiaTheme="minorHAnsi"/>
                <w:sz w:val="24"/>
                <w:szCs w:val="24"/>
                <w:lang w:eastAsia="en-US"/>
              </w:rPr>
              <w:t xml:space="preserve">, в день принятия такого решения.</w:t>
            </w:r>
            <w:r>
              <w:rPr>
                <w:rFonts w:eastAsiaTheme="minorHAnsi"/>
                <w:sz w:val="24"/>
                <w:szCs w:val="24"/>
                <w:lang w:eastAsia="en-US"/>
              </w:rPr>
            </w:r>
            <w:r>
              <w:rPr>
                <w:rFonts w:eastAsiaTheme="minorHAnsi"/>
                <w:sz w:val="24"/>
                <w:szCs w:val="24"/>
                <w:lang w:eastAsia="en-US"/>
              </w:rPr>
            </w:r>
          </w:p>
          <w:p>
            <w:pPr>
              <w:ind w:firstLine="318"/>
              <w:jc w:val="both"/>
              <w:keepLines/>
              <w:keepNext/>
              <w:rPr>
                <w:rFonts w:eastAsia="Calibri"/>
                <w:sz w:val="24"/>
                <w:szCs w:val="24"/>
              </w:rPr>
            </w:pPr>
            <w:r>
              <w:rPr>
                <w:rFonts w:eastAsia="Calibri"/>
                <w:sz w:val="24"/>
                <w:szCs w:val="24"/>
              </w:rPr>
              <w:t xml:space="preserve">Настоящая открытая процедура конкурентного отбора не является торгам</w:t>
            </w:r>
            <w:r>
              <w:rPr>
                <w:rFonts w:eastAsia="Calibri"/>
                <w:sz w:val="24"/>
                <w:szCs w:val="24"/>
              </w:rPr>
              <w:t xml:space="preserve">и (конкурсом, аукционом) или публичным конкурсом в соответствии со статьями 447–449 и 1057–1061 (соответственно) Гражданского кодекса Российской Федерации.</w:t>
            </w:r>
            <w:r>
              <w:rPr>
                <w:rFonts w:eastAsia="Calibri"/>
                <w:sz w:val="24"/>
                <w:szCs w:val="24"/>
              </w:rPr>
            </w:r>
            <w:r>
              <w:rPr>
                <w:rFonts w:eastAsia="Calibri"/>
                <w:sz w:val="24"/>
                <w:szCs w:val="24"/>
              </w:rPr>
            </w:r>
          </w:p>
        </w:tc>
      </w:tr>
      <w:tr>
        <w:tblPrEx/>
        <w:trPr>
          <w:trHeight w:val="2405"/>
        </w:trPr>
        <w:tc>
          <w:tcPr>
            <w:tcW w:w="559" w:type="dxa"/>
            <w:textDirection w:val="lrTb"/>
            <w:noWrap w:val="false"/>
          </w:tcPr>
          <w:p>
            <w:pPr>
              <w:rPr>
                <w:b/>
                <w:sz w:val="24"/>
                <w:szCs w:val="24"/>
              </w:rPr>
            </w:pPr>
            <w:r>
              <w:rPr>
                <w:b/>
                <w:sz w:val="24"/>
                <w:szCs w:val="24"/>
              </w:rPr>
              <w:t xml:space="preserve">10</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Срок заключения Договора по итогам проведения открытой процедуры конкурентного отбора</w:t>
            </w:r>
            <w:r>
              <w:rPr>
                <w:b/>
                <w:sz w:val="24"/>
                <w:szCs w:val="24"/>
              </w:rPr>
            </w:r>
            <w:r>
              <w:rPr>
                <w:b/>
                <w:sz w:val="24"/>
                <w:szCs w:val="24"/>
              </w:rPr>
            </w:r>
          </w:p>
        </w:tc>
        <w:tc>
          <w:tcPr>
            <w:tcW w:w="7452" w:type="dxa"/>
            <w:textDirection w:val="lrTb"/>
            <w:noWrap w:val="false"/>
          </w:tcPr>
          <w:p>
            <w:pPr>
              <w:pStyle w:val="1298"/>
              <w:ind w:firstLine="318"/>
              <w:jc w:val="both"/>
              <w:keepLines/>
            </w:pPr>
            <w:r>
              <w:rPr>
                <w:szCs w:val="24"/>
              </w:rPr>
              <w:t xml:space="preserve">По итогам </w:t>
            </w:r>
            <w:r>
              <w:rPr>
                <w:szCs w:val="24"/>
              </w:rPr>
              <w:t xml:space="preserve">проведения открытой процедуры конкурентного отбора Договор составляется и подписывается в письменной форме в течение 30 календарных дней с даты подписания протокола заседания Комиссии по подведению итогов открытой процедуры конкурентного отбора.</w:t>
            </w:r>
            <w:r/>
          </w:p>
          <w:p>
            <w:pPr>
              <w:pStyle w:val="1298"/>
              <w:ind w:firstLine="318"/>
              <w:jc w:val="both"/>
              <w:keepLines/>
              <w:rPr>
                <w:szCs w:val="24"/>
              </w:rPr>
            </w:pPr>
            <w:r>
              <w:rPr>
                <w:szCs w:val="24"/>
              </w:rPr>
              <w:t xml:space="preserve">Банк остав</w:t>
            </w:r>
            <w:r>
              <w:rPr>
                <w:szCs w:val="24"/>
              </w:rPr>
              <w:t xml:space="preserve">ляет за собой право не заключать Договор по результатам открытой процедуры конкурентного отбора,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tc>
      </w:tr>
      <w:tr>
        <w:tblPrEx/>
        <w:trPr>
          <w:trHeight w:val="2956"/>
        </w:trPr>
        <w:tc>
          <w:tcPr>
            <w:tcW w:w="559" w:type="dxa"/>
            <w:textDirection w:val="lrTb"/>
            <w:noWrap w:val="false"/>
          </w:tcPr>
          <w:p>
            <w:pPr>
              <w:rPr>
                <w:b/>
                <w:sz w:val="24"/>
                <w:szCs w:val="24"/>
              </w:rPr>
            </w:pPr>
            <w:r>
              <w:rPr>
                <w:b/>
                <w:sz w:val="24"/>
                <w:szCs w:val="24"/>
              </w:rPr>
              <w:t xml:space="preserve">11</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Информация о количестве победителей</w:t>
            </w:r>
            <w:r>
              <w:rPr>
                <w:b/>
                <w:sz w:val="24"/>
                <w:szCs w:val="24"/>
              </w:rPr>
            </w:r>
            <w:r>
              <w:rPr>
                <w:b/>
                <w:sz w:val="24"/>
                <w:szCs w:val="24"/>
              </w:rPr>
            </w:r>
          </w:p>
        </w:tc>
        <w:tc>
          <w:tcPr>
            <w:tcW w:w="7452" w:type="dxa"/>
            <w:textDirection w:val="lrTb"/>
            <w:noWrap w:val="false"/>
          </w:tcPr>
          <w:p>
            <w:pPr>
              <w:ind w:firstLine="367"/>
              <w:jc w:val="both"/>
              <w:rPr>
                <w:b/>
                <w:bCs/>
              </w:rPr>
            </w:pPr>
            <w:r>
              <w:rPr>
                <w:b/>
                <w:bCs/>
                <w:sz w:val="24"/>
                <w:szCs w:val="24"/>
              </w:rPr>
              <w:t xml:space="preserve">По итогам проведения открытой процедуры конкурентного отбора Комиссия примет решение о заключении договора с 1 (одним) Участником, чья Заявка наберет наибольшее количество баллов по результатам оценки и сопоставления Заявок.</w:t>
            </w:r>
            <w:r>
              <w:rPr>
                <w:b/>
                <w:bCs/>
              </w:rPr>
            </w:r>
            <w:r>
              <w:rPr>
                <w:b/>
                <w:bCs/>
              </w:rPr>
            </w:r>
          </w:p>
          <w:p>
            <w:pPr>
              <w:ind w:firstLine="367"/>
              <w:jc w:val="both"/>
              <w:rPr>
                <w:sz w:val="24"/>
                <w:szCs w:val="24"/>
              </w:rPr>
            </w:pPr>
            <w:r>
              <w:rPr>
                <w:sz w:val="24"/>
                <w:szCs w:val="24"/>
              </w:rPr>
              <w:t xml:space="preserve">В случае, если по результатам р</w:t>
            </w:r>
            <w:r>
              <w:rPr>
                <w:sz w:val="24"/>
                <w:szCs w:val="24"/>
              </w:rPr>
              <w:t xml:space="preserve">ассмотрения Заявок принято решение о допуске к участию в процедуре конкурентного отбора только одного Участника, чья Заявка соответствует требованиям Документации, то согласно п. 10.9.8. Положения о порядке аккредитации и отбора партнеров Банка (далее – По</w:t>
            </w:r>
            <w:r>
              <w:rPr>
                <w:sz w:val="24"/>
                <w:szCs w:val="24"/>
              </w:rPr>
              <w:t xml:space="preserve">ложение) Договор подлежит заключению с таким Участником на условиях, установленных в Документации и Заявке такого Участника.  </w:t>
            </w:r>
            <w:r>
              <w:rPr>
                <w:sz w:val="24"/>
                <w:szCs w:val="24"/>
              </w:rPr>
            </w:r>
            <w:r>
              <w:rPr>
                <w:sz w:val="24"/>
                <w:szCs w:val="24"/>
              </w:rPr>
            </w:r>
          </w:p>
        </w:tc>
      </w:tr>
      <w:tr>
        <w:tblPrEx/>
        <w:trPr>
          <w:trHeight w:val="614"/>
        </w:trPr>
        <w:tc>
          <w:tcPr>
            <w:tcW w:w="559" w:type="dxa"/>
            <w:textDirection w:val="lrTb"/>
            <w:noWrap w:val="false"/>
          </w:tcPr>
          <w:p>
            <w:pPr>
              <w:rPr>
                <w:b/>
                <w:sz w:val="24"/>
                <w:szCs w:val="24"/>
              </w:rPr>
            </w:pPr>
            <w:r>
              <w:rPr>
                <w:b/>
                <w:sz w:val="24"/>
                <w:szCs w:val="24"/>
              </w:rPr>
              <w:t xml:space="preserve">12</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Объем реализуемых услуг </w:t>
            </w:r>
            <w:r>
              <w:rPr>
                <w:b/>
                <w:iCs/>
                <w:sz w:val="24"/>
                <w:szCs w:val="24"/>
              </w:rPr>
              <w:t xml:space="preserve">и условия сотрудничества</w:t>
            </w:r>
            <w:r>
              <w:rPr>
                <w:b/>
                <w:sz w:val="24"/>
                <w:szCs w:val="24"/>
              </w:rPr>
            </w:r>
            <w:r>
              <w:rPr>
                <w:b/>
                <w:sz w:val="24"/>
                <w:szCs w:val="24"/>
              </w:rPr>
            </w:r>
          </w:p>
        </w:tc>
        <w:tc>
          <w:tcPr>
            <w:tcW w:w="7452" w:type="dxa"/>
            <w:textDirection w:val="lrTb"/>
            <w:noWrap w:val="false"/>
          </w:tcPr>
          <w:p>
            <w:pPr>
              <w:ind w:firstLine="312"/>
              <w:jc w:val="both"/>
              <w:rPr>
                <w:iCs/>
                <w:sz w:val="24"/>
                <w:szCs w:val="24"/>
              </w:rPr>
            </w:pPr>
            <w:r>
              <w:rPr>
                <w:sz w:val="24"/>
                <w:szCs w:val="24"/>
              </w:rPr>
              <w:t xml:space="preserve">Планируемый Банком объем сборов страховой премии по договорам Страхования </w:t>
            </w:r>
            <w:r>
              <w:rPr>
                <w:iCs/>
                <w:sz w:val="24"/>
                <w:szCs w:val="24"/>
              </w:rPr>
              <w:t xml:space="preserve">на</w:t>
            </w:r>
            <w:r>
              <w:rPr>
                <w:iCs/>
                <w:sz w:val="24"/>
                <w:szCs w:val="24"/>
              </w:rPr>
              <w:t xml:space="preserve"> календарный год</w:t>
            </w:r>
            <w:r>
              <w:rPr>
                <w:b/>
                <w:iCs/>
                <w:sz w:val="24"/>
                <w:szCs w:val="24"/>
              </w:rPr>
              <w:t xml:space="preserve"> </w:t>
            </w:r>
            <w:r>
              <w:rPr>
                <w:iCs/>
                <w:sz w:val="24"/>
                <w:szCs w:val="24"/>
              </w:rPr>
              <w:t xml:space="preserve">составляет </w:t>
            </w:r>
            <w:r>
              <w:rPr>
                <w:b/>
                <w:bCs/>
                <w:iCs/>
                <w:sz w:val="24"/>
                <w:szCs w:val="24"/>
              </w:rPr>
              <w:t xml:space="preserve">3</w:t>
            </w:r>
            <w:r>
              <w:rPr>
                <w:b/>
                <w:iCs/>
                <w:sz w:val="24"/>
                <w:szCs w:val="24"/>
              </w:rPr>
              <w:t xml:space="preserve">0,8 млн. руб.</w:t>
            </w:r>
            <w:r>
              <w:rPr>
                <w:iCs/>
                <w:sz w:val="24"/>
                <w:szCs w:val="24"/>
              </w:rPr>
            </w:r>
            <w:r>
              <w:rPr>
                <w:iCs/>
                <w:sz w:val="24"/>
                <w:szCs w:val="24"/>
              </w:rPr>
            </w:r>
          </w:p>
          <w:p>
            <w:pPr>
              <w:ind w:firstLine="318"/>
              <w:jc w:val="both"/>
              <w:rPr>
                <w:sz w:val="24"/>
                <w:szCs w:val="24"/>
              </w:rPr>
            </w:pPr>
            <w:r>
              <w:rPr>
                <w:sz w:val="24"/>
                <w:szCs w:val="24"/>
              </w:rPr>
              <w:t xml:space="preserve">В случае выявления по результатам проведения ежеквартального анализа фактов отклонения от целевых показателей плана реализации Программ страхования более чем на 35%, Банк вправе прекратить реализацию Программ страх</w:t>
            </w:r>
            <w:r>
              <w:rPr>
                <w:sz w:val="24"/>
                <w:szCs w:val="24"/>
              </w:rPr>
              <w:t xml:space="preserve">ования, направив Партнеру соответствующее уведомление в письменной форме.</w:t>
            </w:r>
            <w:r>
              <w:rPr>
                <w:sz w:val="24"/>
                <w:szCs w:val="24"/>
              </w:rPr>
            </w:r>
            <w:r>
              <w:rPr>
                <w:sz w:val="24"/>
                <w:szCs w:val="24"/>
              </w:rPr>
            </w:r>
          </w:p>
          <w:p>
            <w:pPr>
              <w:ind w:firstLine="318"/>
              <w:jc w:val="both"/>
              <w:rPr>
                <w:b/>
                <w:sz w:val="24"/>
                <w:szCs w:val="24"/>
                <w:highlight w:val="yellow"/>
              </w:rPr>
            </w:pPr>
            <w:r>
              <w:rPr>
                <w:sz w:val="24"/>
                <w:szCs w:val="24"/>
              </w:rPr>
              <w:t xml:space="preserve">В случае если Банком будет принято решение о расторжении Договора с Партнером, по причине ненадлежащего исполнения последним условий заключенного Договора, Комиссией будет принято решение о заключении договора со следующим согласно ранжиру, сформированному</w:t>
            </w:r>
            <w:r>
              <w:rPr>
                <w:sz w:val="24"/>
                <w:szCs w:val="24"/>
              </w:rPr>
              <w:t xml:space="preserve"> по результатам оценки и сопоставления Заявок, Участником, с которым по итогам открытой процедуры конкурентного отбора не заключался договор. Указанный договор подлежит заключению на условиях, установленных в Документации и Заявке такого Участника.</w:t>
            </w:r>
            <w:r>
              <w:rPr>
                <w:b/>
                <w:sz w:val="24"/>
                <w:szCs w:val="24"/>
                <w:highlight w:val="yellow"/>
              </w:rPr>
            </w:r>
            <w:r>
              <w:rPr>
                <w:b/>
                <w:sz w:val="24"/>
                <w:szCs w:val="24"/>
                <w:highlight w:val="yellow"/>
              </w:rPr>
            </w:r>
          </w:p>
        </w:tc>
      </w:tr>
      <w:tr>
        <w:tblPrEx/>
        <w:trPr>
          <w:trHeight w:val="614"/>
        </w:trPr>
        <w:tc>
          <w:tcPr>
            <w:tcW w:w="559" w:type="dxa"/>
            <w:textDirection w:val="lrTb"/>
            <w:noWrap w:val="false"/>
          </w:tcPr>
          <w:p>
            <w:pPr>
              <w:rPr>
                <w:b/>
                <w:sz w:val="24"/>
                <w:szCs w:val="24"/>
              </w:rPr>
            </w:pPr>
            <w:r>
              <w:rPr>
                <w:b/>
                <w:sz w:val="24"/>
                <w:szCs w:val="24"/>
              </w:rPr>
              <w:t xml:space="preserve">13</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Привлечение соисполнителей</w:t>
            </w:r>
            <w:r>
              <w:rPr>
                <w:b/>
                <w:sz w:val="24"/>
                <w:szCs w:val="24"/>
              </w:rPr>
            </w:r>
            <w:r>
              <w:rPr>
                <w:b/>
                <w:sz w:val="24"/>
                <w:szCs w:val="24"/>
              </w:rPr>
            </w:r>
          </w:p>
        </w:tc>
        <w:tc>
          <w:tcPr>
            <w:tcW w:w="7452" w:type="dxa"/>
            <w:textDirection w:val="lrTb"/>
            <w:noWrap w:val="false"/>
          </w:tcPr>
          <w:p>
            <w:pPr>
              <w:jc w:val="both"/>
              <w:rPr>
                <w:sz w:val="24"/>
                <w:szCs w:val="24"/>
              </w:rPr>
            </w:pPr>
            <w:r>
              <w:rPr>
                <w:sz w:val="24"/>
                <w:szCs w:val="24"/>
              </w:rPr>
              <w:t xml:space="preserve">Привлечение третьих лиц к исполнению Договора (соглашения) </w:t>
            </w:r>
            <w:r>
              <w:rPr>
                <w:sz w:val="24"/>
                <w:szCs w:val="24"/>
              </w:rPr>
            </w:r>
            <w:r>
              <w:rPr>
                <w:sz w:val="24"/>
                <w:szCs w:val="24"/>
              </w:rPr>
            </w:r>
          </w:p>
          <w:p>
            <w:pPr>
              <w:rPr>
                <w:b/>
                <w:sz w:val="24"/>
                <w:szCs w:val="24"/>
              </w:rPr>
            </w:pPr>
            <w:r>
              <w:rPr>
                <w:b/>
                <w:sz w:val="24"/>
                <w:szCs w:val="24"/>
              </w:rPr>
              <w:t xml:space="preserve">допускается.</w:t>
            </w:r>
            <w:r>
              <w:rPr>
                <w:b/>
                <w:sz w:val="24"/>
                <w:szCs w:val="24"/>
              </w:rPr>
            </w:r>
            <w:r>
              <w:rPr>
                <w:b/>
                <w:sz w:val="24"/>
                <w:szCs w:val="24"/>
              </w:rPr>
            </w:r>
          </w:p>
          <w:p>
            <w:pPr>
              <w:jc w:val="both"/>
              <w:rPr>
                <w:sz w:val="24"/>
                <w:szCs w:val="24"/>
              </w:rPr>
            </w:pPr>
            <w:r>
              <w:rPr>
                <w:sz w:val="24"/>
                <w:szCs w:val="24"/>
              </w:rPr>
              <w:t xml:space="preserve">Участие в процедуре коллективных участников </w:t>
            </w:r>
            <w:r>
              <w:rPr>
                <w:b/>
                <w:sz w:val="24"/>
                <w:szCs w:val="24"/>
              </w:rPr>
              <w:t xml:space="preserve">не предусмотрено</w:t>
            </w:r>
            <w:r>
              <w:rPr>
                <w:sz w:val="24"/>
                <w:szCs w:val="24"/>
              </w:rPr>
              <w:t xml:space="preserve">.</w:t>
            </w:r>
            <w:r>
              <w:rPr>
                <w:sz w:val="24"/>
                <w:szCs w:val="24"/>
              </w:rPr>
            </w:r>
            <w:r>
              <w:rPr>
                <w:sz w:val="24"/>
                <w:szCs w:val="24"/>
              </w:rPr>
            </w:r>
          </w:p>
        </w:tc>
      </w:tr>
    </w:tbl>
    <w:p>
      <w:pPr>
        <w:jc w:val="center"/>
        <w:rPr>
          <w:rFonts w:ascii="Times New Roman" w:hAnsi="Times New Roman" w:cs="Times New Roman"/>
          <w:b/>
          <w:sz w:val="28"/>
          <w:szCs w:val="28"/>
        </w:rPr>
      </w:pPr>
      <w:r>
        <w:rPr>
          <w:rFonts w:ascii="Times New Roman" w:hAnsi="Times New Roman" w:cs="Times New Roman"/>
        </w:rPr>
        <w:br w:type="page" w:clear="all"/>
      </w:r>
      <w:r>
        <w:rPr>
          <w:rFonts w:ascii="Times New Roman" w:hAnsi="Times New Roman" w:cs="Times New Roman"/>
          <w:b/>
          <w:sz w:val="28"/>
          <w:szCs w:val="28"/>
        </w:rPr>
        <w:t xml:space="preserve">Содержание</w:t>
      </w:r>
      <w:r>
        <w:rPr>
          <w:rFonts w:ascii="Times New Roman" w:hAnsi="Times New Roman" w:cs="Times New Roman"/>
          <w:b/>
          <w:sz w:val="28"/>
          <w:szCs w:val="28"/>
        </w:rPr>
      </w:r>
      <w:r>
        <w:rPr>
          <w:rFonts w:ascii="Times New Roman" w:hAnsi="Times New Roman" w:cs="Times New Roman"/>
          <w:b/>
          <w:sz w:val="28"/>
          <w:szCs w:val="28"/>
        </w:rPr>
      </w:r>
    </w:p>
    <w:p>
      <w:pPr>
        <w:pStyle w:val="1320"/>
        <w:tabs>
          <w:tab w:val="left" w:pos="91" w:leader="none"/>
          <w:tab w:val="right" w:pos="8647" w:leader="dot"/>
        </w:tabs>
        <w:rPr>
          <w:rFonts w:asciiTheme="minorHAnsi" w:hAnsiTheme="minorHAnsi" w:eastAsiaTheme="minorEastAsia" w:cstheme="minorBidi"/>
          <w:caps w:val="0"/>
        </w:rPr>
      </w:pPr>
      <w:r>
        <w:fldChar w:fldCharType="begin"/>
      </w:r>
      <w:r>
        <w:instrText xml:space="preserve"> TOC \o "1-3" \h \z \u </w:instrText>
      </w:r>
      <w:r>
        <w:fldChar w:fldCharType="separate"/>
      </w:r>
      <w:r>
        <w:rPr>
          <w:rFonts w:ascii="Times New Roman" w:hAnsi="Times New Roman" w:cs="Times New Roman"/>
          <w:b/>
          <w:bCs/>
          <w:sz w:val="28"/>
          <w:szCs w:val="28"/>
        </w:rPr>
      </w:r>
      <w:hyperlink w:tooltip="#_Toc1" w:anchor="_Toc1" w:history="1">
        <w:r>
          <w:rPr>
            <w:rStyle w:val="1301"/>
          </w:rPr>
        </w:r>
        <w:r>
          <w:rPr>
            <w:rStyle w:val="1301"/>
          </w:rPr>
        </w:r>
        <w:r>
          <w:t xml:space="preserve">1.</w:t>
        </w:r>
        <w:r>
          <w:rPr>
            <w:rStyle w:val="1301"/>
            <w:rFonts w:asciiTheme="minorHAnsi" w:hAnsiTheme="minorHAnsi" w:eastAsiaTheme="minorEastAsia" w:cstheme="minorBidi"/>
            <w:caps w:val="0"/>
          </w:rPr>
        </w:r>
        <w:r>
          <w:tab/>
        </w:r>
        <w:r>
          <w:rPr>
            <w:rStyle w:val="1301"/>
          </w:rPr>
          <w:t xml:space="preserve">ОСНОВНЫЕ ПОНЯТИЯ</w:t>
        </w:r>
        <w:r>
          <w:rPr>
            <w:rStyle w:val="1301"/>
          </w:rPr>
          <w:t xml:space="preserve"> И ОПРЕДЕЛЕНИЯ</w:t>
        </w:r>
        <w:r>
          <w:t xml:space="preserve">7</w:t>
        </w:r>
        <w:r>
          <w:tab/>
        </w:r>
        <w:r>
          <w:fldChar w:fldCharType="begin"/>
          <w:instrText xml:space="preserve">PAGEREF _Toc1 \h</w:instrText>
          <w:fldChar w:fldCharType="separate"/>
          <w:t xml:space="preserve">6</w:t>
          <w:fldChar w:fldCharType="end"/>
        </w:r>
      </w:hyperlink>
      <w:r>
        <w:rPr>
          <w:rFonts w:asciiTheme="minorHAnsi" w:hAnsiTheme="minorHAnsi" w:eastAsiaTheme="minorEastAsia" w:cstheme="minorBidi"/>
          <w:caps w:val="0"/>
        </w:rPr>
      </w:r>
      <w:r>
        <w:rPr>
          <w:rFonts w:asciiTheme="minorHAnsi" w:hAnsiTheme="minorHAnsi" w:eastAsiaTheme="minorEastAsia" w:cstheme="minorBidi"/>
          <w:caps w:val="0"/>
        </w:rPr>
      </w:r>
    </w:p>
    <w:p>
      <w:pPr>
        <w:pStyle w:val="1320"/>
        <w:tabs>
          <w:tab w:val="left" w:pos="91" w:leader="none"/>
          <w:tab w:val="right" w:pos="8647" w:leader="dot"/>
        </w:tabs>
      </w:pPr>
      <w:r/>
      <w:hyperlink w:tooltip="#_Toc2" w:anchor="_Toc2" w:history="1">
        <w:r>
          <w:rPr>
            <w:rStyle w:val="1301"/>
          </w:rPr>
        </w:r>
        <w:r>
          <w:rPr>
            <w:rStyle w:val="1301"/>
          </w:rPr>
        </w:r>
        <w:r>
          <w:t xml:space="preserve">2.</w:t>
        </w:r>
        <w:r>
          <w:rPr>
            <w:rStyle w:val="1301"/>
          </w:rPr>
        </w:r>
        <w:r>
          <w:tab/>
        </w:r>
        <w:r>
          <w:rPr>
            <w:rStyle w:val="1301"/>
          </w:rPr>
          <w:t xml:space="preserve">ОБЩИЕ ПОЛОЖЕНИЯ</w:t>
        </w:r>
        <w:r>
          <w:t xml:space="preserve">10</w:t>
        </w:r>
        <w:r>
          <w:tab/>
        </w:r>
        <w:r>
          <w:fldChar w:fldCharType="begin"/>
          <w:instrText xml:space="preserve">PAGEREF _Toc2 \h</w:instrText>
          <w:fldChar w:fldCharType="separate"/>
          <w:t xml:space="preserve">6</w:t>
          <w:fldChar w:fldCharType="end"/>
        </w:r>
      </w:hyperlink>
      <w:r/>
      <w:r/>
    </w:p>
    <w:p>
      <w:pPr>
        <w:pStyle w:val="1320"/>
        <w:tabs>
          <w:tab w:val="left" w:pos="91" w:leader="none"/>
          <w:tab w:val="right" w:pos="8647" w:leader="dot"/>
        </w:tabs>
      </w:pPr>
      <w:r/>
      <w:hyperlink w:tooltip="#_Toc3" w:anchor="_Toc3" w:history="1">
        <w:r>
          <w:rPr>
            <w:rStyle w:val="1301"/>
          </w:rPr>
        </w:r>
        <w:r>
          <w:rPr>
            <w:rStyle w:val="1301"/>
          </w:rPr>
        </w:r>
        <w:r>
          <w:t xml:space="preserve">3.</w:t>
        </w:r>
        <w:r>
          <w:rPr>
            <w:rStyle w:val="1301"/>
          </w:rPr>
        </w:r>
        <w:r>
          <w:tab/>
        </w:r>
        <w:r>
          <w:rPr>
            <w:rStyle w:val="1301"/>
          </w:rPr>
          <w:t xml:space="preserve">ПОРЯДОК ПРОВЕДЕНИЯ ПРОЦЕДУРЫ КОНКУРЕНТНОГО ОТБОРА</w:t>
        </w:r>
        <w:r>
          <w:t xml:space="preserve">1</w:t>
        </w:r>
        <w:r>
          <w:t xml:space="preserve">3</w:t>
        </w:r>
        <w:r>
          <w:tab/>
        </w:r>
        <w:r>
          <w:fldChar w:fldCharType="begin"/>
          <w:instrText xml:space="preserve">PAGEREF _Toc3 \h</w:instrText>
          <w:fldChar w:fldCharType="separate"/>
          <w:t xml:space="preserve">6</w:t>
          <w:fldChar w:fldCharType="end"/>
        </w:r>
      </w:hyperlink>
      <w:r/>
      <w:r/>
    </w:p>
    <w:p>
      <w:pPr>
        <w:pStyle w:val="1320"/>
        <w:tabs>
          <w:tab w:val="left" w:pos="91" w:leader="none"/>
          <w:tab w:val="right" w:pos="8647" w:leader="dot"/>
        </w:tabs>
      </w:pPr>
      <w:r/>
      <w:hyperlink w:tooltip="#_Toc4" w:anchor="_Toc4" w:history="1">
        <w:r>
          <w:rPr>
            <w:rStyle w:val="1301"/>
          </w:rPr>
        </w:r>
        <w:r>
          <w:rPr>
            <w:rStyle w:val="1301"/>
          </w:rPr>
        </w:r>
        <w:r>
          <w:t xml:space="preserve">4.</w:t>
        </w:r>
        <w:r>
          <w:rPr>
            <w:rStyle w:val="1301"/>
          </w:rPr>
        </w:r>
        <w:r>
          <w:tab/>
        </w:r>
        <w:r>
          <w:rPr>
            <w:rStyle w:val="1301"/>
          </w:rPr>
          <w:t xml:space="preserve">ПОРЯДОК ПОДАЧИ ЗАЯВОК: ПРАВИЛА ПОД</w:t>
        </w:r>
        <w:r>
          <w:rPr>
            <w:rStyle w:val="1301"/>
          </w:rPr>
          <w:t xml:space="preserve">ГОТОВКИ ЗАЯВКИ </w:t>
        </w:r>
        <w:r>
          <w:t xml:space="preserve">27</w:t>
        </w:r>
        <w:r>
          <w:tab/>
        </w:r>
        <w:r>
          <w:fldChar w:fldCharType="begin"/>
          <w:instrText xml:space="preserve">PAGEREF _Toc4 \h</w:instrText>
          <w:fldChar w:fldCharType="separate"/>
          <w:t xml:space="preserve">6</w:t>
          <w:fldChar w:fldCharType="end"/>
        </w:r>
      </w:hyperlink>
      <w:r/>
      <w:r/>
    </w:p>
    <w:p>
      <w:pPr>
        <w:pStyle w:val="1320"/>
        <w:tabs>
          <w:tab w:val="left" w:pos="91" w:leader="none"/>
          <w:tab w:val="right" w:pos="8647" w:leader="dot"/>
        </w:tabs>
      </w:pPr>
      <w:r/>
      <w:hyperlink w:tooltip="#_Toc5" w:anchor="_Toc5" w:history="1">
        <w:r>
          <w:rPr>
            <w:rStyle w:val="1301"/>
          </w:rPr>
        </w:r>
        <w:r>
          <w:rPr>
            <w:rStyle w:val="1301"/>
          </w:rPr>
        </w:r>
        <w:r>
          <w:t xml:space="preserve">5.</w:t>
        </w:r>
        <w:r>
          <w:rPr>
            <w:rStyle w:val="1301"/>
          </w:rPr>
        </w:r>
        <w:r>
          <w:tab/>
        </w:r>
        <w:r>
          <w:rPr>
            <w:rStyle w:val="1301"/>
          </w:rPr>
          <w:t xml:space="preserve">ИНФОРМАЦИОННАЯ КАРТА ПРОЦЕДУРЫ КОНКУРЕНТНОГО ОТБОРА</w:t>
        </w:r>
        <w:r>
          <w:t xml:space="preserve">29</w:t>
        </w:r>
        <w:r>
          <w:tab/>
        </w:r>
        <w:r>
          <w:fldChar w:fldCharType="begin"/>
          <w:instrText xml:space="preserve">PAGEREF _Toc5 \h</w:instrText>
          <w:fldChar w:fldCharType="separate"/>
          <w:t xml:space="preserve">6</w:t>
          <w:fldChar w:fldCharType="end"/>
        </w:r>
      </w:hyperlink>
      <w:r/>
      <w:r/>
    </w:p>
    <w:p>
      <w:pPr>
        <w:pStyle w:val="1320"/>
        <w:tabs>
          <w:tab w:val="left" w:pos="91" w:leader="none"/>
          <w:tab w:val="right" w:pos="8647" w:leader="dot"/>
        </w:tabs>
      </w:pPr>
      <w:r/>
      <w:hyperlink w:tooltip="#_Toc6" w:anchor="_Toc6" w:history="1">
        <w:r>
          <w:rPr>
            <w:rStyle w:val="1301"/>
          </w:rPr>
        </w:r>
        <w:r>
          <w:rPr>
            <w:rStyle w:val="1301"/>
          </w:rPr>
        </w:r>
        <w:r>
          <w:t xml:space="preserve">6.</w:t>
        </w:r>
        <w:r>
          <w:rPr>
            <w:rStyle w:val="1301"/>
          </w:rPr>
        </w:r>
        <w:r>
          <w:tab/>
        </w:r>
        <w:r>
          <w:rPr>
            <w:rStyle w:val="1301"/>
          </w:rPr>
          <w:t xml:space="preserve">ТЕХНИЧЕСКАЯ ЧАСТЬ</w:t>
        </w:r>
        <w:r>
          <w:t xml:space="preserve">37</w:t>
        </w:r>
        <w:r>
          <w:tab/>
        </w:r>
        <w:r>
          <w:fldChar w:fldCharType="begin"/>
          <w:instrText xml:space="preserve">PAGEREF _Toc6 \h</w:instrText>
          <w:fldChar w:fldCharType="separate"/>
          <w:t xml:space="preserve">6</w:t>
          <w:fldChar w:fldCharType="end"/>
        </w:r>
      </w:hyperlink>
      <w:r/>
      <w:r/>
    </w:p>
    <w:p>
      <w:pPr>
        <w:pStyle w:val="1320"/>
        <w:tabs>
          <w:tab w:val="left" w:pos="91" w:leader="none"/>
          <w:tab w:val="right" w:pos="8647" w:leader="dot"/>
        </w:tabs>
      </w:pPr>
      <w:r/>
      <w:hyperlink w:tooltip="#_Toc7" w:anchor="_Toc7" w:history="1">
        <w:r>
          <w:rPr>
            <w:rStyle w:val="1301"/>
          </w:rPr>
        </w:r>
        <w:r>
          <w:rPr>
            <w:rStyle w:val="1301"/>
          </w:rPr>
        </w:r>
        <w:r>
          <w:t xml:space="preserve">7.</w:t>
        </w:r>
        <w:r>
          <w:rPr>
            <w:rStyle w:val="1301"/>
          </w:rPr>
        </w:r>
        <w:r>
          <w:tab/>
        </w:r>
        <w:r>
          <w:rPr>
            <w:rStyle w:val="1301"/>
          </w:rPr>
          <w:t xml:space="preserve">ПРОЕКТ ДОГОВОРА</w:t>
        </w:r>
        <w:r>
          <w:t xml:space="preserve">38</w:t>
        </w:r>
        <w:r>
          <w:tab/>
        </w:r>
        <w:r>
          <w:fldChar w:fldCharType="begin"/>
          <w:instrText xml:space="preserve">PAGEREF _Toc7 \h</w:instrText>
          <w:fldChar w:fldCharType="separate"/>
          <w:t xml:space="preserve">6</w:t>
          <w:fldChar w:fldCharType="end"/>
        </w:r>
      </w:hyperlink>
      <w:r/>
      <w:r/>
    </w:p>
    <w:p>
      <w:pPr>
        <w:pStyle w:val="1320"/>
        <w:tabs>
          <w:tab w:val="left" w:pos="91" w:leader="none"/>
          <w:tab w:val="right" w:pos="8647" w:leader="dot"/>
        </w:tabs>
      </w:pPr>
      <w:r/>
      <w:hyperlink w:tooltip="#_Toc8" w:anchor="_Toc8" w:history="1">
        <w:r>
          <w:rPr>
            <w:rStyle w:val="1301"/>
          </w:rPr>
        </w:r>
        <w:r>
          <w:rPr>
            <w:rStyle w:val="1301"/>
          </w:rPr>
        </w:r>
        <w:r>
          <w:t xml:space="preserve">8.</w:t>
        </w:r>
        <w:r>
          <w:rPr>
            <w:rStyle w:val="1301"/>
          </w:rPr>
        </w:r>
        <w:r>
          <w:tab/>
        </w:r>
        <w:r>
          <w:rPr>
            <w:rStyle w:val="1301"/>
          </w:rPr>
          <w:t xml:space="preserve">ГРУППА ОФИСОВ</w:t>
        </w:r>
        <w:r>
          <w:t xml:space="preserve">38</w:t>
        </w:r>
        <w:r>
          <w:tab/>
        </w:r>
        <w:r>
          <w:fldChar w:fldCharType="begin"/>
          <w:instrText xml:space="preserve">PAGEREF _Toc8 \h</w:instrText>
          <w:fldChar w:fldCharType="separate"/>
          <w:t xml:space="preserve">6</w:t>
          <w:fldChar w:fldCharType="end"/>
        </w:r>
      </w:hyperlink>
      <w:r/>
      <w:r/>
    </w:p>
    <w:p>
      <w:pPr>
        <w:pStyle w:val="1320"/>
        <w:tabs>
          <w:tab w:val="left" w:pos="91" w:leader="none"/>
          <w:tab w:val="right" w:pos="8647" w:leader="dot"/>
        </w:tabs>
      </w:pPr>
      <w:r/>
      <w:hyperlink w:tooltip="#_Toc9" w:anchor="_Toc9" w:history="1">
        <w:r>
          <w:rPr>
            <w:rStyle w:val="1301"/>
          </w:rPr>
        </w:r>
        <w:r>
          <w:rPr>
            <w:rStyle w:val="1301"/>
          </w:rPr>
        </w:r>
        <w:r>
          <w:t xml:space="preserve">9.</w:t>
        </w:r>
        <w:r>
          <w:rPr>
            <w:rStyle w:val="1301"/>
          </w:rPr>
        </w:r>
        <w:r>
          <w:tab/>
        </w:r>
        <w:r>
          <w:rPr>
            <w:rStyle w:val="1301"/>
          </w:rPr>
          <w:t xml:space="preserve">ОБРАЗЦЫ ФОРМ И ДОКУМ</w:t>
        </w:r>
        <w:r>
          <w:rPr>
            <w:rStyle w:val="1301"/>
          </w:rPr>
          <w:t xml:space="preserve">ЕНТОВ</w:t>
        </w:r>
        <w:r>
          <w:t xml:space="preserve">38</w:t>
        </w:r>
        <w:r>
          <w:tab/>
        </w:r>
        <w:r>
          <w:fldChar w:fldCharType="begin"/>
          <w:instrText xml:space="preserve">PAGEREF _Toc9 \h</w:instrText>
          <w:fldChar w:fldCharType="separate"/>
          <w:t xml:space="preserve">6</w:t>
          <w:fldChar w:fldCharType="end"/>
        </w:r>
      </w:hyperlink>
      <w:r/>
      <w:r/>
    </w:p>
    <w:p>
      <w:pPr>
        <w:pStyle w:val="1320"/>
        <w:tabs>
          <w:tab w:val="left" w:pos="567" w:leader="none"/>
          <w:tab w:val="right" w:pos="8647" w:leader="dot"/>
        </w:tabs>
        <w:rPr>
          <w:b/>
        </w:rPr>
      </w:pPr>
      <w:r/>
      <w:hyperlink w:tooltip="#_Toc10" w:anchor="_Toc10" w:history="1">
        <w:r>
          <w:rPr>
            <w:rFonts w:ascii="Times New Roman" w:hAnsi="Times New Roman" w:eastAsia="Times New Roman" w:cs="Times New Roman"/>
          </w:rPr>
          <w:t xml:space="preserve">1.</w:t>
        </w:r>
        <w:r>
          <w:tab/>
        </w:r>
        <w:r>
          <w:rPr>
            <w:rStyle w:val="1301"/>
          </w:rPr>
        </w:r>
        <w:r>
          <w:rPr>
            <w:rStyle w:val="1301"/>
            <w:b/>
          </w:rPr>
          <w:t xml:space="preserve">ОСНОВНЫЕ ПОНЯТИЯ И ОПРЕДЕЛЕНИЯ</w:t>
        </w:r>
        <w:r>
          <w:rPr>
            <w:rStyle w:val="1301"/>
            <w:b/>
          </w:rPr>
        </w:r>
        <w:r>
          <w:tab/>
        </w:r>
        <w:r>
          <w:fldChar w:fldCharType="begin"/>
          <w:instrText xml:space="preserve">PAGEREF _Toc10 \h</w:instrText>
          <w:fldChar w:fldCharType="separate"/>
          <w:t xml:space="preserve">7</w:t>
          <w:fldChar w:fldCharType="end"/>
        </w:r>
      </w:hyperlink>
      <w:r>
        <w:rPr>
          <w:b/>
        </w:rPr>
      </w:r>
      <w:r>
        <w:rPr>
          <w:b/>
        </w:rPr>
      </w:r>
    </w:p>
    <w:p>
      <w:pPr>
        <w:pStyle w:val="1325"/>
        <w:tabs>
          <w:tab w:val="left" w:pos="850" w:leader="none"/>
          <w:tab w:val="right" w:pos="8647" w:leader="dot"/>
        </w:tabs>
        <w:rPr>
          <w:rFonts w:ascii="Times New Roman" w:hAnsi="Times New Roman" w:cs="Times New Roman"/>
          <w:b/>
        </w:rPr>
      </w:pPr>
      <w:r/>
      <w:hyperlink w:tooltip="#_Toc11" w:anchor="_Toc11" w:history="1">
        <w:r>
          <w:rPr>
            <w:rFonts w:ascii="Times New Roman" w:hAnsi="Times New Roman" w:cs="Times New Roman" w:eastAsiaTheme="minorHAnsi"/>
          </w:rPr>
          <w:t xml:space="preserve">1.1.</w:t>
        </w:r>
        <w:r>
          <w:tab/>
        </w:r>
        <w:r>
          <w:rPr>
            <w:rStyle w:val="1301"/>
          </w:rPr>
        </w:r>
        <w:r>
          <w:rPr>
            <w:rStyle w:val="1301"/>
            <w:rFonts w:ascii="Times New Roman" w:hAnsi="Times New Roman" w:cs="Times New Roman"/>
            <w:b/>
          </w:rPr>
          <w:t xml:space="preserve">Понятия и определения </w:t>
        </w:r>
        <w:r>
          <w:rPr>
            <w:rStyle w:val="1301"/>
            <w:rFonts w:ascii="Times New Roman" w:hAnsi="Times New Roman" w:cs="Times New Roman"/>
            <w:b/>
          </w:rPr>
        </w:r>
        <w:r>
          <w:tab/>
        </w:r>
        <w:r>
          <w:fldChar w:fldCharType="begin"/>
          <w:instrText xml:space="preserve">PAGEREF _Toc11 \h</w:instrText>
          <w:fldChar w:fldCharType="separate"/>
          <w:t xml:space="preserve">7</w:t>
          <w:fldChar w:fldCharType="end"/>
        </w:r>
      </w:hyperlink>
      <w:r>
        <w:rPr>
          <w:rFonts w:ascii="Times New Roman" w:hAnsi="Times New Roman" w:cs="Times New Roman"/>
          <w:b/>
        </w:rPr>
      </w:r>
      <w:r>
        <w:rPr>
          <w:rFonts w:ascii="Times New Roman" w:hAnsi="Times New Roman" w:cs="Times New Roman"/>
          <w:b/>
        </w:rPr>
      </w:r>
    </w:p>
    <w:p>
      <w:pPr>
        <w:pStyle w:val="1320"/>
        <w:tabs>
          <w:tab w:val="left" w:pos="567" w:leader="none"/>
          <w:tab w:val="right" w:pos="8647" w:leader="dot"/>
        </w:tabs>
        <w:rPr>
          <w:b/>
        </w:rPr>
      </w:pPr>
      <w:r/>
      <w:hyperlink w:tooltip="#_Toc12" w:anchor="_Toc12" w:history="1">
        <w:r>
          <w:rPr>
            <w:rFonts w:ascii="Times New Roman" w:hAnsi="Times New Roman" w:eastAsia="Times New Roman" w:cs="Times New Roman"/>
          </w:rPr>
          <w:t xml:space="preserve">2.</w:t>
        </w:r>
        <w:r>
          <w:tab/>
        </w:r>
        <w:r>
          <w:rPr>
            <w:rStyle w:val="1301"/>
          </w:rPr>
        </w:r>
        <w:r>
          <w:rPr>
            <w:rStyle w:val="1301"/>
            <w:b/>
          </w:rPr>
          <w:t xml:space="preserve">ОБЩИЕ ПОЛОЖЕНИЯ</w:t>
        </w:r>
        <w:r>
          <w:rPr>
            <w:rStyle w:val="1301"/>
            <w:b/>
          </w:rPr>
        </w:r>
        <w:r>
          <w:tab/>
        </w:r>
        <w:r>
          <w:fldChar w:fldCharType="begin"/>
          <w:instrText xml:space="preserve">PAGEREF _Toc12 \h</w:instrText>
          <w:fldChar w:fldCharType="separate"/>
          <w:t xml:space="preserve">10</w:t>
          <w:fldChar w:fldCharType="end"/>
        </w:r>
      </w:hyperlink>
      <w:r>
        <w:rPr>
          <w:b/>
        </w:rPr>
      </w:r>
      <w:r>
        <w:rPr>
          <w:b/>
        </w:rPr>
      </w:r>
    </w:p>
    <w:p>
      <w:pPr>
        <w:pStyle w:val="1325"/>
        <w:tabs>
          <w:tab w:val="left" w:pos="850" w:leader="none"/>
          <w:tab w:val="right" w:pos="8647" w:leader="dot"/>
        </w:tabs>
        <w:rPr>
          <w:rFonts w:ascii="Times New Roman" w:hAnsi="Times New Roman" w:cs="Times New Roman"/>
        </w:rPr>
      </w:pPr>
      <w:r/>
      <w:hyperlink w:tooltip="#_Toc13" w:anchor="_Toc13" w:history="1">
        <w:r>
          <w:rPr>
            <w:rFonts w:ascii="Times New Roman" w:hAnsi="Times New Roman" w:cs="Times New Roman" w:eastAsiaTheme="minorHAnsi"/>
          </w:rPr>
          <w:t xml:space="preserve">2.1.</w:t>
        </w:r>
        <w:r>
          <w:tab/>
        </w:r>
        <w:r>
          <w:rPr>
            <w:rStyle w:val="1301"/>
          </w:rPr>
        </w:r>
        <w:r>
          <w:rPr>
            <w:rStyle w:val="1301"/>
            <w:rFonts w:ascii="Times New Roman" w:hAnsi="Times New Roman" w:cs="Times New Roman"/>
            <w:b/>
          </w:rPr>
          <w:t xml:space="preserve">Состав и порядок предоставления Документации</w:t>
        </w:r>
        <w:r>
          <w:rPr>
            <w:rStyle w:val="1301"/>
            <w:rFonts w:ascii="Times New Roman" w:hAnsi="Times New Roman" w:cs="Times New Roman"/>
          </w:rPr>
        </w:r>
        <w:r>
          <w:tab/>
        </w:r>
        <w:r>
          <w:fldChar w:fldCharType="begin"/>
          <w:instrText xml:space="preserve">PAGEREF _Toc13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325"/>
        <w:tabs>
          <w:tab w:val="left" w:pos="850" w:leader="none"/>
          <w:tab w:val="right" w:pos="8647" w:leader="dot"/>
        </w:tabs>
        <w:rPr>
          <w:rFonts w:ascii="Times New Roman" w:hAnsi="Times New Roman" w:cs="Times New Roman"/>
          <w:b/>
        </w:rPr>
      </w:pPr>
      <w:r/>
      <w:hyperlink w:tooltip="#_Toc14" w:anchor="_Toc14" w:history="1">
        <w:r>
          <w:rPr>
            <w:rFonts w:ascii="Times New Roman" w:hAnsi="Times New Roman" w:cs="Times New Roman" w:eastAsiaTheme="minorHAnsi"/>
          </w:rPr>
          <w:t xml:space="preserve">2.2.</w:t>
        </w:r>
        <w:r>
          <w:tab/>
        </w:r>
        <w:r>
          <w:rPr>
            <w:rStyle w:val="1301"/>
          </w:rPr>
        </w:r>
        <w:r>
          <w:rPr>
            <w:rStyle w:val="1301"/>
            <w:rFonts w:ascii="Times New Roman" w:hAnsi="Times New Roman" w:cs="Times New Roman"/>
            <w:b/>
          </w:rPr>
          <w:t xml:space="preserve">Привлечение третьих лиц к исполнению Договора</w:t>
        </w:r>
        <w:r>
          <w:rPr>
            <w:rStyle w:val="1301"/>
            <w:rFonts w:ascii="Times New Roman" w:hAnsi="Times New Roman" w:cs="Times New Roman"/>
            <w:b/>
          </w:rPr>
        </w:r>
        <w:r>
          <w:tab/>
        </w:r>
        <w:r>
          <w:fldChar w:fldCharType="begin"/>
          <w:instrText xml:space="preserve">PAGEREF _Toc14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5" w:anchor="_Toc15" w:history="1">
        <w:r>
          <w:rPr>
            <w:rFonts w:ascii="Times New Roman" w:hAnsi="Times New Roman" w:cs="Times New Roman" w:eastAsiaTheme="minorHAnsi"/>
          </w:rPr>
          <w:t xml:space="preserve">2.3.</w:t>
        </w:r>
        <w:r>
          <w:tab/>
        </w:r>
        <w:r>
          <w:rPr>
            <w:rStyle w:val="1301"/>
          </w:rPr>
        </w:r>
        <w:r>
          <w:rPr>
            <w:rStyle w:val="1301"/>
            <w:rFonts w:ascii="Times New Roman" w:hAnsi="Times New Roman" w:cs="Times New Roman"/>
            <w:b/>
          </w:rPr>
          <w:t xml:space="preserve">Расходы на участие в процедуре конкурентного отбора и при заключении Договора</w:t>
        </w:r>
        <w:r>
          <w:rPr>
            <w:rStyle w:val="1301"/>
            <w:rFonts w:ascii="Times New Roman" w:hAnsi="Times New Roman" w:cs="Times New Roman"/>
            <w:b/>
          </w:rPr>
        </w:r>
        <w:r>
          <w:tab/>
        </w:r>
        <w:r>
          <w:fldChar w:fldCharType="begin"/>
          <w:instrText xml:space="preserve">PAGEREF _Toc15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6" w:anchor="_Toc16" w:history="1">
        <w:r>
          <w:rPr>
            <w:rFonts w:ascii="Times New Roman" w:hAnsi="Times New Roman" w:cs="Times New Roman" w:eastAsiaTheme="minorHAnsi"/>
          </w:rPr>
          <w:t xml:space="preserve">2.4.</w:t>
        </w:r>
        <w:r>
          <w:tab/>
        </w:r>
        <w:r>
          <w:rPr>
            <w:rStyle w:val="1301"/>
          </w:rPr>
        </w:r>
        <w:r>
          <w:rPr>
            <w:rStyle w:val="1301"/>
            <w:rFonts w:ascii="Times New Roman" w:hAnsi="Times New Roman" w:cs="Times New Roman"/>
            <w:b/>
          </w:rPr>
          <w:t xml:space="preserve">Условия допуска к </w:t>
        </w:r>
        <w:r>
          <w:rPr>
            <w:rStyle w:val="1301"/>
            <w:rFonts w:ascii="Times New Roman" w:hAnsi="Times New Roman" w:cs="Times New Roman"/>
            <w:b/>
          </w:rPr>
          <w:t xml:space="preserve">участию в процедуре конкурентного отбора/ к оценке и сопоставлению Заявок Участников </w:t>
        </w:r>
        <w:r>
          <w:rPr>
            <w:rStyle w:val="1301"/>
            <w:rFonts w:ascii="Times New Roman" w:hAnsi="Times New Roman" w:cs="Times New Roman"/>
            <w:b/>
          </w:rPr>
        </w:r>
        <w:r>
          <w:tab/>
        </w:r>
        <w:r>
          <w:fldChar w:fldCharType="begin"/>
          <w:instrText xml:space="preserve">PAGEREF _Toc16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0"/>
        <w:tabs>
          <w:tab w:val="left" w:pos="567" w:leader="none"/>
          <w:tab w:val="right" w:pos="8647" w:leader="dot"/>
        </w:tabs>
        <w:rPr>
          <w:b/>
        </w:rPr>
      </w:pPr>
      <w:r/>
      <w:hyperlink w:tooltip="#_Toc17" w:anchor="_Toc17" w:history="1">
        <w:r>
          <w:rPr>
            <w:rFonts w:ascii="Times New Roman" w:hAnsi="Times New Roman" w:eastAsia="Times New Roman" w:cs="Times New Roman"/>
          </w:rPr>
          <w:t xml:space="preserve">3.</w:t>
        </w:r>
        <w:r>
          <w:tab/>
        </w:r>
        <w:r>
          <w:rPr>
            <w:rStyle w:val="1301"/>
          </w:rPr>
        </w:r>
        <w:r>
          <w:rPr>
            <w:rStyle w:val="1301"/>
            <w:b/>
          </w:rPr>
          <w:t xml:space="preserve">ПОРЯДОК ПРОВЕДЕНИЯ ПРОЦЕДУРЫ КОНКУРЕНТНОГО ОТБОРА</w:t>
        </w:r>
        <w:r>
          <w:rPr>
            <w:rStyle w:val="1301"/>
            <w:b/>
          </w:rPr>
        </w:r>
        <w:r>
          <w:tab/>
        </w:r>
        <w:r>
          <w:fldChar w:fldCharType="begin"/>
          <w:instrText xml:space="preserve">PAGEREF _Toc17 \h</w:instrText>
          <w:fldChar w:fldCharType="separate"/>
          <w:t xml:space="preserve">12</w:t>
          <w:fldChar w:fldCharType="end"/>
        </w:r>
      </w:hyperlink>
      <w:r>
        <w:rPr>
          <w:b/>
        </w:rPr>
      </w:r>
      <w:r>
        <w:rPr>
          <w:b/>
        </w:rPr>
      </w:r>
    </w:p>
    <w:p>
      <w:pPr>
        <w:pStyle w:val="1325"/>
        <w:tabs>
          <w:tab w:val="left" w:pos="850" w:leader="none"/>
          <w:tab w:val="right" w:pos="8647" w:leader="dot"/>
        </w:tabs>
        <w:rPr>
          <w:rFonts w:ascii="Times New Roman" w:hAnsi="Times New Roman" w:cs="Times New Roman"/>
          <w:b/>
        </w:rPr>
      </w:pPr>
      <w:r/>
      <w:hyperlink w:tooltip="#_Toc18" w:anchor="_Toc18" w:history="1">
        <w:r>
          <w:rPr>
            <w:rFonts w:ascii="Times New Roman" w:hAnsi="Times New Roman" w:cs="Times New Roman" w:eastAsiaTheme="minorHAnsi"/>
          </w:rPr>
          <w:t xml:space="preserve">3.1.</w:t>
        </w:r>
        <w:r>
          <w:tab/>
        </w:r>
        <w:r>
          <w:rPr>
            <w:rStyle w:val="1301"/>
          </w:rPr>
        </w:r>
        <w:r>
          <w:rPr>
            <w:rStyle w:val="1301"/>
            <w:rFonts w:ascii="Times New Roman" w:hAnsi="Times New Roman" w:cs="Times New Roman"/>
            <w:b/>
          </w:rPr>
          <w:t xml:space="preserve">Предоставление Документации </w:t>
        </w:r>
        <w:r>
          <w:rPr>
            <w:rStyle w:val="1301"/>
            <w:rFonts w:ascii="Times New Roman" w:hAnsi="Times New Roman" w:cs="Times New Roman"/>
            <w:b/>
          </w:rPr>
        </w:r>
        <w:r>
          <w:tab/>
        </w:r>
        <w:r>
          <w:fldChar w:fldCharType="begin"/>
          <w:instrText xml:space="preserve">PAGEREF _Toc18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9" w:anchor="_Toc19" w:history="1">
        <w:r>
          <w:rPr>
            <w:rFonts w:ascii="Times New Roman" w:hAnsi="Times New Roman" w:cs="Times New Roman" w:eastAsiaTheme="minorHAnsi"/>
          </w:rPr>
          <w:t xml:space="preserve">3.2.</w:t>
        </w:r>
        <w:r>
          <w:tab/>
        </w:r>
        <w:r>
          <w:rPr>
            <w:rStyle w:val="1301"/>
          </w:rPr>
        </w:r>
        <w:r>
          <w:rPr>
            <w:rStyle w:val="1301"/>
            <w:rFonts w:ascii="Times New Roman" w:hAnsi="Times New Roman" w:cs="Times New Roman"/>
            <w:b/>
          </w:rPr>
          <w:t xml:space="preserve">Разъяснение положений</w:t>
        </w:r>
        <w:r>
          <w:rPr>
            <w:rStyle w:val="1301"/>
            <w:rFonts w:ascii="Times New Roman" w:hAnsi="Times New Roman" w:cs="Times New Roman"/>
            <w:b/>
          </w:rPr>
          <w:t xml:space="preserve"> Документации</w:t>
        </w:r>
        <w:r>
          <w:rPr>
            <w:rStyle w:val="1301"/>
            <w:rFonts w:ascii="Times New Roman" w:hAnsi="Times New Roman" w:cs="Times New Roman"/>
            <w:b/>
          </w:rPr>
        </w:r>
        <w:r>
          <w:tab/>
        </w:r>
        <w:r>
          <w:fldChar w:fldCharType="begin"/>
          <w:instrText xml:space="preserve">PAGEREF _Toc19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0" w:anchor="_Toc20" w:history="1">
        <w:r>
          <w:rPr>
            <w:rFonts w:ascii="Times New Roman" w:hAnsi="Times New Roman" w:cs="Times New Roman" w:eastAsiaTheme="minorHAnsi"/>
          </w:rPr>
          <w:t xml:space="preserve">3.3.</w:t>
        </w:r>
        <w:r>
          <w:tab/>
        </w:r>
        <w:r>
          <w:rPr>
            <w:rStyle w:val="1301"/>
          </w:rPr>
        </w:r>
        <w:r>
          <w:rPr>
            <w:rStyle w:val="1301"/>
            <w:rFonts w:ascii="Times New Roman" w:hAnsi="Times New Roman" w:cs="Times New Roman"/>
            <w:b/>
          </w:rPr>
          <w:t xml:space="preserve">Внесение изменений в Документацию</w:t>
        </w:r>
        <w:r>
          <w:rPr>
            <w:rStyle w:val="1301"/>
            <w:rFonts w:ascii="Times New Roman" w:hAnsi="Times New Roman" w:cs="Times New Roman"/>
            <w:b/>
          </w:rPr>
        </w:r>
        <w:r>
          <w:tab/>
        </w:r>
        <w:r>
          <w:fldChar w:fldCharType="begin"/>
          <w:instrText xml:space="preserve">PAGEREF _Toc20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1" w:anchor="_Toc21" w:history="1">
        <w:r>
          <w:rPr>
            <w:rFonts w:ascii="Times New Roman" w:hAnsi="Times New Roman" w:cs="Times New Roman" w:eastAsiaTheme="minorHAnsi"/>
          </w:rPr>
          <w:t xml:space="preserve">3.4.</w:t>
        </w:r>
        <w:r>
          <w:tab/>
        </w:r>
        <w:r>
          <w:rPr>
            <w:rStyle w:val="1301"/>
          </w:rPr>
        </w:r>
        <w:r>
          <w:rPr>
            <w:rStyle w:val="1301"/>
            <w:rFonts w:ascii="Times New Roman" w:hAnsi="Times New Roman" w:cs="Times New Roman"/>
            <w:b/>
          </w:rPr>
          <w:t xml:space="preserve">Порядок подачи Заявок </w:t>
        </w:r>
        <w:r>
          <w:rPr>
            <w:rStyle w:val="1301"/>
            <w:rFonts w:ascii="Times New Roman" w:hAnsi="Times New Roman" w:cs="Times New Roman"/>
            <w:b/>
          </w:rPr>
        </w:r>
        <w:r>
          <w:tab/>
        </w:r>
        <w:r>
          <w:fldChar w:fldCharType="begin"/>
          <w:instrText xml:space="preserve">PAGEREF _Toc21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2" w:anchor="_Toc22" w:history="1">
        <w:r>
          <w:rPr>
            <w:rFonts w:ascii="Times New Roman" w:hAnsi="Times New Roman" w:cs="Times New Roman" w:eastAsiaTheme="minorHAnsi"/>
          </w:rPr>
          <w:t xml:space="preserve">3.5.</w:t>
        </w:r>
        <w:r>
          <w:tab/>
        </w:r>
        <w:r>
          <w:rPr>
            <w:rStyle w:val="1301"/>
          </w:rPr>
        </w:r>
        <w:r>
          <w:rPr>
            <w:rStyle w:val="1301"/>
            <w:rFonts w:ascii="Times New Roman" w:hAnsi="Times New Roman" w:cs="Times New Roman"/>
            <w:b/>
          </w:rPr>
          <w:t xml:space="preserve">Отзыв Заявок </w:t>
        </w:r>
        <w:r>
          <w:rPr>
            <w:rStyle w:val="1301"/>
            <w:rFonts w:ascii="Times New Roman" w:hAnsi="Times New Roman" w:cs="Times New Roman"/>
            <w:b/>
          </w:rPr>
        </w:r>
        <w:r>
          <w:tab/>
        </w:r>
        <w:r>
          <w:fldChar w:fldCharType="begin"/>
          <w:instrText xml:space="preserve">PAGEREF _Toc22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3" w:anchor="_Toc23" w:history="1">
        <w:r>
          <w:rPr>
            <w:rFonts w:ascii="Times New Roman" w:hAnsi="Times New Roman" w:cs="Times New Roman" w:eastAsiaTheme="minorHAnsi"/>
          </w:rPr>
          <w:t xml:space="preserve">3.6.</w:t>
        </w:r>
        <w:r>
          <w:tab/>
        </w:r>
        <w:r>
          <w:rPr>
            <w:rStyle w:val="1301"/>
          </w:rPr>
        </w:r>
        <w:r>
          <w:rPr>
            <w:rStyle w:val="1301"/>
            <w:rFonts w:ascii="Times New Roman" w:hAnsi="Times New Roman" w:cs="Times New Roman"/>
            <w:b/>
          </w:rPr>
          <w:t xml:space="preserve">Отказ Банка от проведения процедуры конкурентного отбора</w:t>
        </w:r>
        <w:r>
          <w:rPr>
            <w:rStyle w:val="1301"/>
            <w:rFonts w:ascii="Times New Roman" w:hAnsi="Times New Roman" w:cs="Times New Roman"/>
            <w:b/>
          </w:rPr>
        </w:r>
        <w:r>
          <w:tab/>
        </w:r>
        <w:r>
          <w:fldChar w:fldCharType="begin"/>
          <w:instrText xml:space="preserve">PAGEREF _Toc23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4" w:anchor="_Toc24" w:history="1">
        <w:r>
          <w:rPr>
            <w:rFonts w:ascii="Times New Roman" w:hAnsi="Times New Roman" w:cs="Times New Roman" w:eastAsiaTheme="minorHAnsi"/>
          </w:rPr>
          <w:t xml:space="preserve">3.7.</w:t>
        </w:r>
        <w:r>
          <w:tab/>
        </w:r>
        <w:r>
          <w:rPr>
            <w:rStyle w:val="1301"/>
          </w:rPr>
        </w:r>
        <w:r>
          <w:rPr>
            <w:rStyle w:val="1301"/>
            <w:rFonts w:ascii="Times New Roman" w:hAnsi="Times New Roman" w:cs="Times New Roman"/>
            <w:b/>
          </w:rPr>
          <w:t xml:space="preserve">Вскрытие конвертов, рассмотрение, оценка и сопоставление Заявок </w:t>
        </w:r>
        <w:r>
          <w:rPr>
            <w:rStyle w:val="1301"/>
            <w:rFonts w:ascii="Times New Roman" w:hAnsi="Times New Roman" w:cs="Times New Roman"/>
            <w:b/>
          </w:rPr>
        </w:r>
        <w:r>
          <w:tab/>
        </w:r>
        <w:r>
          <w:fldChar w:fldCharType="begin"/>
          <w:instrText xml:space="preserve">PAGEREF _Toc24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5" w:anchor="_Toc25" w:history="1">
        <w:r>
          <w:rPr>
            <w:rFonts w:ascii="Times New Roman" w:hAnsi="Times New Roman" w:cs="Times New Roman" w:eastAsiaTheme="minorHAnsi"/>
          </w:rPr>
          <w:t xml:space="preserve">3.8.</w:t>
        </w:r>
        <w:r>
          <w:tab/>
        </w:r>
        <w:r>
          <w:rPr>
            <w:rStyle w:val="1301"/>
          </w:rPr>
        </w:r>
        <w:r>
          <w:rPr>
            <w:rStyle w:val="1301"/>
            <w:rFonts w:ascii="Times New Roman" w:hAnsi="Times New Roman" w:cs="Times New Roman"/>
            <w:b/>
          </w:rPr>
          <w:t xml:space="preserve">Переторжка</w:t>
        </w:r>
        <w:r>
          <w:rPr>
            <w:rStyle w:val="1301"/>
            <w:rFonts w:ascii="Times New Roman" w:hAnsi="Times New Roman" w:cs="Times New Roman"/>
            <w:b/>
          </w:rPr>
        </w:r>
        <w:r>
          <w:tab/>
        </w:r>
        <w:r>
          <w:fldChar w:fldCharType="begin"/>
          <w:instrText xml:space="preserve">PAGEREF _Toc25 \h</w:instrText>
          <w:fldChar w:fldCharType="separate"/>
          <w:t xml:space="preserve">15</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6" w:anchor="_Toc26" w:history="1">
        <w:r>
          <w:rPr>
            <w:rFonts w:ascii="Times New Roman" w:hAnsi="Times New Roman" w:cs="Times New Roman" w:eastAsiaTheme="minorHAnsi"/>
          </w:rPr>
          <w:t xml:space="preserve">3.9.</w:t>
        </w:r>
        <w:r>
          <w:tab/>
        </w:r>
        <w:r>
          <w:rPr>
            <w:rStyle w:val="1301"/>
          </w:rPr>
        </w:r>
        <w:r>
          <w:rPr>
            <w:rStyle w:val="1301"/>
            <w:rFonts w:ascii="Times New Roman" w:hAnsi="Times New Roman" w:cs="Times New Roman"/>
            <w:b/>
          </w:rPr>
          <w:t xml:space="preserve">Система оценки и сопоставления Заявок,</w:t>
        </w:r>
        <w:r>
          <w:rPr>
            <w:rStyle w:val="1301"/>
            <w:b/>
          </w:rPr>
          <w:t xml:space="preserve"> </w:t>
        </w:r>
        <w:r>
          <w:rPr>
            <w:rStyle w:val="1301"/>
            <w:rFonts w:ascii="Times New Roman" w:hAnsi="Times New Roman" w:cs="Times New Roman"/>
            <w:b/>
          </w:rPr>
          <w:t xml:space="preserve">подведение итогов процедуры конкурентного отбора</w:t>
        </w:r>
        <w:r>
          <w:rPr>
            <w:rStyle w:val="1301"/>
            <w:rFonts w:ascii="Times New Roman" w:hAnsi="Times New Roman" w:cs="Times New Roman"/>
            <w:b/>
          </w:rPr>
        </w:r>
        <w:r>
          <w:tab/>
        </w:r>
        <w:r>
          <w:fldChar w:fldCharType="begin"/>
          <w:instrText xml:space="preserve">PAGEREF _Toc26 \h</w:instrText>
          <w:fldChar w:fldCharType="separate"/>
          <w:t xml:space="preserve">16</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eastAsia="Calibri"/>
        </w:rPr>
      </w:pPr>
      <w:r/>
      <w:hyperlink w:tooltip="#_Toc27" w:anchor="_Toc27" w:history="1">
        <w:r>
          <w:rPr>
            <w:rFonts w:ascii="Times New Roman" w:hAnsi="Times New Roman" w:eastAsia="Calibri" w:cs="Times New Roman"/>
          </w:rPr>
          <w:t xml:space="preserve">3.10.</w:t>
        </w:r>
        <w:r>
          <w:tab/>
        </w:r>
        <w:r>
          <w:rPr>
            <w:rStyle w:val="1301"/>
          </w:rPr>
        </w:r>
        <w:r>
          <w:rPr>
            <w:rStyle w:val="1301"/>
          </w:rPr>
          <w:t xml:space="preserve">З</w:t>
        </w:r>
        <w:r>
          <w:rPr>
            <w:rStyle w:val="1301"/>
            <w:rFonts w:eastAsia="Calibri"/>
          </w:rPr>
          <w:t xml:space="preserve">аключение договора по результатам процедуры конкурентного отбора</w:t>
        </w:r>
        <w:r>
          <w:rPr>
            <w:rStyle w:val="1301"/>
            <w:rFonts w:eastAsia="Calibri"/>
          </w:rPr>
        </w:r>
        <w:r>
          <w:tab/>
        </w:r>
        <w:r>
          <w:fldChar w:fldCharType="begin"/>
          <w:instrText xml:space="preserve">PAGEREF _Toc27 \h</w:instrText>
          <w:fldChar w:fldCharType="separate"/>
          <w:t xml:space="preserve">26</w:t>
          <w:fldChar w:fldCharType="end"/>
        </w:r>
      </w:hyperlink>
      <w:r>
        <w:rPr>
          <w:rFonts w:eastAsia="Calibri"/>
        </w:rPr>
      </w:r>
      <w:r>
        <w:rPr>
          <w:rFonts w:eastAsia="Calibri"/>
        </w:rPr>
      </w:r>
    </w:p>
    <w:p>
      <w:pPr>
        <w:pStyle w:val="1325"/>
        <w:tabs>
          <w:tab w:val="left" w:pos="850" w:leader="none"/>
          <w:tab w:val="right" w:pos="8647" w:leader="dot"/>
        </w:tabs>
      </w:pPr>
      <w:r/>
      <w:hyperlink w:tooltip="#_Toc28" w:anchor="_Toc28" w:history="1">
        <w:r>
          <w:rPr>
            <w:rFonts w:ascii="Times New Roman" w:hAnsi="Times New Roman" w:eastAsia="Times New Roman" w:cs="Times New Roman"/>
          </w:rPr>
          <w:t xml:space="preserve">3.11.</w:t>
        </w:r>
        <w:r>
          <w:tab/>
        </w:r>
        <w:r>
          <w:rPr>
            <w:rStyle w:val="1301"/>
          </w:rPr>
        </w:r>
        <w:r>
          <w:rPr>
            <w:rStyle w:val="1301"/>
          </w:rPr>
          <w:t xml:space="preserve">Признание процедуры конкурентного отбора несостоявшейся</w:t>
        </w:r>
        <w:r>
          <w:rPr>
            <w:rStyle w:val="1301"/>
          </w:rPr>
        </w:r>
        <w:r>
          <w:tab/>
        </w:r>
        <w:r>
          <w:fldChar w:fldCharType="begin"/>
          <w:instrText xml:space="preserve">PAGEREF _Toc28 \h</w:instrText>
          <w:fldChar w:fldCharType="separate"/>
          <w:t xml:space="preserve">26</w:t>
          <w:fldChar w:fldCharType="end"/>
        </w:r>
      </w:hyperlink>
      <w:r/>
      <w:r/>
    </w:p>
    <w:p>
      <w:pPr>
        <w:pStyle w:val="1320"/>
        <w:tabs>
          <w:tab w:val="left" w:pos="567" w:leader="none"/>
          <w:tab w:val="right" w:pos="8647" w:leader="dot"/>
        </w:tabs>
        <w:rPr>
          <w:b/>
        </w:rPr>
      </w:pPr>
      <w:r/>
      <w:hyperlink w:tooltip="#_Toc29" w:anchor="_Toc29" w:history="1">
        <w:r>
          <w:rPr>
            <w:rFonts w:ascii="Times New Roman" w:hAnsi="Times New Roman" w:eastAsia="Times New Roman" w:cs="Times New Roman"/>
          </w:rPr>
          <w:t xml:space="preserve">4.</w:t>
        </w:r>
        <w:r>
          <w:tab/>
        </w:r>
        <w:r>
          <w:rPr>
            <w:rStyle w:val="1301"/>
          </w:rPr>
        </w:r>
        <w:r>
          <w:rPr>
            <w:rStyle w:val="1301"/>
            <w:b/>
          </w:rPr>
          <w:t xml:space="preserve">ПОРЯДОК ПОДАЧИ ЗАЯВ</w:t>
        </w:r>
        <w:r>
          <w:rPr>
            <w:rStyle w:val="1301"/>
            <w:b/>
          </w:rPr>
          <w:t xml:space="preserve">ОК: ПРАВИЛА ПОДГОТОВКИ ЗАЯВКИ </w:t>
        </w:r>
        <w:r>
          <w:rPr>
            <w:rStyle w:val="1301"/>
            <w:b/>
          </w:rPr>
        </w:r>
        <w:r>
          <w:tab/>
        </w:r>
        <w:r>
          <w:fldChar w:fldCharType="begin"/>
          <w:instrText xml:space="preserve">PAGEREF _Toc29 \h</w:instrText>
          <w:fldChar w:fldCharType="separate"/>
          <w:t xml:space="preserve">27</w:t>
          <w:fldChar w:fldCharType="end"/>
        </w:r>
      </w:hyperlink>
      <w:r>
        <w:rPr>
          <w:b/>
        </w:rPr>
      </w:r>
      <w:r>
        <w:rPr>
          <w:b/>
        </w:rPr>
      </w:r>
    </w:p>
    <w:p>
      <w:pPr>
        <w:pStyle w:val="1325"/>
        <w:tabs>
          <w:tab w:val="left" w:pos="850" w:leader="none"/>
          <w:tab w:val="right" w:pos="8647" w:leader="dot"/>
        </w:tabs>
        <w:rPr>
          <w:spacing w:val="-3"/>
        </w:rPr>
      </w:pPr>
      <w:r/>
      <w:hyperlink w:tooltip="#_Toc30" w:anchor="_Toc30" w:history="1">
        <w:r>
          <w:rPr>
            <w:rFonts w:ascii="Times New Roman" w:hAnsi="Times New Roman" w:eastAsia="Times New Roman" w:cs="Times New Roman"/>
          </w:rPr>
          <w:t xml:space="preserve">4.1.</w:t>
        </w:r>
        <w:r>
          <w:tab/>
        </w:r>
        <w:r>
          <w:rPr>
            <w:rStyle w:val="1301"/>
          </w:rPr>
        </w:r>
        <w:r>
          <w:rPr>
            <w:rStyle w:val="1301"/>
            <w:spacing w:val="-3"/>
          </w:rPr>
          <w:t xml:space="preserve">Форма Заявки и требования к ее оформлению</w:t>
        </w:r>
        <w:r>
          <w:rPr>
            <w:rStyle w:val="1301"/>
            <w:spacing w:val="-3"/>
          </w:rPr>
        </w:r>
        <w:r>
          <w:tab/>
        </w:r>
        <w:r>
          <w:fldChar w:fldCharType="begin"/>
          <w:instrText xml:space="preserve">PAGEREF _Toc30 \h</w:instrText>
          <w:fldChar w:fldCharType="separate"/>
          <w:t xml:space="preserve">27</w:t>
          <w:fldChar w:fldCharType="end"/>
        </w:r>
      </w:hyperlink>
      <w:r>
        <w:rPr>
          <w:spacing w:val="-3"/>
        </w:rPr>
      </w:r>
      <w:r>
        <w:rPr>
          <w:spacing w:val="-3"/>
        </w:rPr>
      </w:r>
    </w:p>
    <w:p>
      <w:pPr>
        <w:pStyle w:val="1325"/>
        <w:tabs>
          <w:tab w:val="left" w:pos="850" w:leader="none"/>
          <w:tab w:val="right" w:pos="8647" w:leader="dot"/>
        </w:tabs>
        <w:rPr>
          <w:spacing w:val="-3"/>
        </w:rPr>
      </w:pPr>
      <w:r/>
      <w:hyperlink w:tooltip="#_Toc31" w:anchor="_Toc31" w:history="1">
        <w:r>
          <w:rPr>
            <w:rFonts w:ascii="Times New Roman" w:hAnsi="Times New Roman" w:eastAsia="Times New Roman" w:cs="Times New Roman"/>
          </w:rPr>
          <w:t xml:space="preserve">4.2.</w:t>
        </w:r>
        <w:r>
          <w:tab/>
        </w:r>
        <w:r>
          <w:rPr>
            <w:rStyle w:val="1301"/>
          </w:rPr>
        </w:r>
        <w:r>
          <w:rPr>
            <w:rStyle w:val="1301"/>
            <w:spacing w:val="-3"/>
          </w:rPr>
          <w:t xml:space="preserve">Язык документов, входящих в состав Заявки </w:t>
        </w:r>
        <w:r>
          <w:rPr>
            <w:rStyle w:val="1301"/>
            <w:spacing w:val="-3"/>
          </w:rPr>
        </w:r>
        <w:r>
          <w:tab/>
        </w:r>
        <w:r>
          <w:fldChar w:fldCharType="begin"/>
          <w:instrText xml:space="preserve">PAGEREF _Toc31 \h</w:instrText>
          <w:fldChar w:fldCharType="separate"/>
          <w:t xml:space="preserve">27</w:t>
          <w:fldChar w:fldCharType="end"/>
        </w:r>
      </w:hyperlink>
      <w:r>
        <w:rPr>
          <w:spacing w:val="-3"/>
        </w:rPr>
      </w:r>
      <w:r>
        <w:rPr>
          <w:spacing w:val="-3"/>
        </w:rPr>
      </w:r>
    </w:p>
    <w:p>
      <w:pPr>
        <w:pStyle w:val="1325"/>
        <w:tabs>
          <w:tab w:val="left" w:pos="850" w:leader="none"/>
          <w:tab w:val="right" w:pos="8647" w:leader="dot"/>
        </w:tabs>
        <w:rPr>
          <w:spacing w:val="-3"/>
        </w:rPr>
      </w:pPr>
      <w:r/>
      <w:hyperlink w:tooltip="#_Toc32" w:anchor="_Toc32" w:history="1">
        <w:r>
          <w:rPr>
            <w:rFonts w:ascii="Times New Roman" w:hAnsi="Times New Roman" w:eastAsia="Times New Roman" w:cs="Times New Roman"/>
          </w:rPr>
          <w:t xml:space="preserve">4.3.</w:t>
        </w:r>
        <w:r>
          <w:tab/>
        </w:r>
        <w:r>
          <w:rPr>
            <w:rStyle w:val="1301"/>
          </w:rPr>
        </w:r>
        <w:r>
          <w:rPr>
            <w:rStyle w:val="1301"/>
            <w:spacing w:val="-3"/>
          </w:rPr>
          <w:t xml:space="preserve">Требования к содержанию документов, входящих в состав Заявки </w:t>
        </w:r>
        <w:r>
          <w:rPr>
            <w:rStyle w:val="1301"/>
            <w:spacing w:val="-3"/>
          </w:rPr>
        </w:r>
        <w:r>
          <w:tab/>
        </w:r>
        <w:r>
          <w:fldChar w:fldCharType="begin"/>
          <w:instrText xml:space="preserve">PAGEREF _Toc32 \h</w:instrText>
          <w:fldChar w:fldCharType="separate"/>
          <w:t xml:space="preserve">27</w:t>
          <w:fldChar w:fldCharType="end"/>
        </w:r>
      </w:hyperlink>
      <w:r>
        <w:rPr>
          <w:spacing w:val="-3"/>
        </w:rPr>
      </w:r>
      <w:r>
        <w:rPr>
          <w:spacing w:val="-3"/>
        </w:rPr>
      </w:r>
    </w:p>
    <w:p>
      <w:pPr>
        <w:pStyle w:val="1320"/>
        <w:tabs>
          <w:tab w:val="left" w:pos="567" w:leader="none"/>
          <w:tab w:val="right" w:pos="8647" w:leader="dot"/>
        </w:tabs>
        <w:rPr>
          <w:highlight w:val="none"/>
        </w:rPr>
      </w:pPr>
      <w:r/>
      <w:hyperlink w:tooltip="#_Toc33" w:anchor="_Toc33" w:history="1">
        <w:r>
          <w:rPr>
            <w:rFonts w:ascii="Times New Roman" w:hAnsi="Times New Roman" w:eastAsia="Times New Roman" w:cs="Times New Roman"/>
          </w:rPr>
          <w:t xml:space="preserve">5.</w:t>
        </w:r>
        <w:r>
          <w:tab/>
        </w:r>
        <w:r>
          <w:rPr>
            <w:rStyle w:val="1301"/>
          </w:rPr>
        </w:r>
        <w:r>
          <w:rPr>
            <w:rStyle w:val="1301"/>
            <w:highlight w:val="none"/>
          </w:rPr>
          <w:t xml:space="preserve">ИНФОРМАЦИОННАЯ КАРТА ПРОЦЕДУРЫ КОНКУРЕНТНОГО ОТБО</w:t>
        </w:r>
        <w:r>
          <w:rPr>
            <w:rStyle w:val="1301"/>
            <w:highlight w:val="none"/>
          </w:rPr>
          <w:t xml:space="preserve">РА</w:t>
        </w:r>
        <w:r>
          <w:rPr>
            <w:rStyle w:val="1301"/>
            <w:highlight w:val="none"/>
          </w:rPr>
        </w:r>
        <w:r>
          <w:tab/>
        </w:r>
        <w:r>
          <w:fldChar w:fldCharType="begin"/>
          <w:instrText xml:space="preserve">PAGEREF _Toc33 \h</w:instrText>
          <w:fldChar w:fldCharType="separate"/>
          <w:t xml:space="preserve">28</w:t>
          <w:fldChar w:fldCharType="end"/>
        </w:r>
      </w:hyperlink>
      <w:r>
        <w:rPr>
          <w:highlight w:val="none"/>
        </w:rPr>
      </w:r>
      <w:r>
        <w:rPr>
          <w:highlight w:val="none"/>
        </w:rPr>
      </w:r>
    </w:p>
    <w:p>
      <w:pPr>
        <w:pStyle w:val="1320"/>
        <w:tabs>
          <w:tab w:val="left" w:pos="567" w:leader="none"/>
          <w:tab w:val="right" w:pos="8647" w:leader="dot"/>
        </w:tabs>
        <w:rPr>
          <w:b/>
        </w:rPr>
      </w:pPr>
      <w:r/>
      <w:hyperlink w:tooltip="#_Toc34" w:anchor="_Toc34" w:history="1">
        <w:r>
          <w:rPr>
            <w:rFonts w:ascii="Times New Roman" w:hAnsi="Times New Roman" w:eastAsia="Times New Roman" w:cs="Times New Roman"/>
          </w:rPr>
          <w:t xml:space="preserve">6.</w:t>
        </w:r>
        <w:r>
          <w:tab/>
        </w:r>
        <w:r>
          <w:rPr>
            <w:rStyle w:val="1301"/>
          </w:rPr>
        </w:r>
        <w:r>
          <w:rPr>
            <w:rStyle w:val="1301"/>
            <w:b/>
          </w:rPr>
          <w:t xml:space="preserve">ТЕХНИЧЕСКАЯ ЧАСТЬ</w:t>
        </w:r>
        <w:r>
          <w:rPr>
            <w:rStyle w:val="1301"/>
            <w:b/>
          </w:rPr>
        </w:r>
        <w:r>
          <w:tab/>
        </w:r>
        <w:r>
          <w:fldChar w:fldCharType="begin"/>
          <w:instrText xml:space="preserve">PAGEREF _Toc34 \h</w:instrText>
          <w:fldChar w:fldCharType="separate"/>
          <w:t xml:space="preserve">35</w:t>
          <w:fldChar w:fldCharType="end"/>
        </w:r>
      </w:hyperlink>
      <w:r>
        <w:rPr>
          <w:b/>
        </w:rPr>
      </w:r>
      <w:r>
        <w:rPr>
          <w:b/>
        </w:rPr>
      </w:r>
    </w:p>
    <w:p>
      <w:pPr>
        <w:pStyle w:val="1320"/>
        <w:tabs>
          <w:tab w:val="left" w:pos="567" w:leader="none"/>
          <w:tab w:val="right" w:pos="8647" w:leader="dot"/>
        </w:tabs>
        <w:rPr>
          <w:b/>
        </w:rPr>
      </w:pPr>
      <w:r/>
      <w:hyperlink w:tooltip="#_Toc35" w:anchor="_Toc35" w:history="1">
        <w:r>
          <w:rPr>
            <w:rFonts w:ascii="Times New Roman" w:hAnsi="Times New Roman" w:eastAsia="Times New Roman" w:cs="Times New Roman"/>
          </w:rPr>
          <w:t xml:space="preserve">7.</w:t>
        </w:r>
        <w:r>
          <w:tab/>
        </w:r>
        <w:r>
          <w:rPr>
            <w:rStyle w:val="1301"/>
          </w:rPr>
        </w:r>
        <w:r>
          <w:rPr>
            <w:rStyle w:val="1301"/>
            <w:b/>
          </w:rPr>
          <w:t xml:space="preserve">ПРОЕКТ ДОГОВОРА</w:t>
        </w:r>
        <w:r>
          <w:rPr>
            <w:rStyle w:val="1301"/>
            <w:b/>
          </w:rPr>
        </w:r>
        <w:r>
          <w:tab/>
        </w:r>
        <w:r>
          <w:fldChar w:fldCharType="begin"/>
          <w:instrText xml:space="preserve">PAGEREF _Toc35 \h</w:instrText>
          <w:fldChar w:fldCharType="separate"/>
          <w:t xml:space="preserve">36</w:t>
          <w:fldChar w:fldCharType="end"/>
        </w:r>
      </w:hyperlink>
      <w:r>
        <w:rPr>
          <w:b/>
        </w:rPr>
      </w:r>
      <w:r>
        <w:rPr>
          <w:b/>
        </w:rPr>
      </w:r>
    </w:p>
    <w:p>
      <w:pPr>
        <w:pStyle w:val="1320"/>
        <w:tabs>
          <w:tab w:val="left" w:pos="567" w:leader="none"/>
          <w:tab w:val="right" w:pos="8647" w:leader="dot"/>
        </w:tabs>
        <w:rPr>
          <w:b/>
          <w:bCs/>
        </w:rPr>
      </w:pPr>
      <w:r/>
      <w:hyperlink w:tooltip="#_Toc36" w:anchor="_Toc36" w:history="1">
        <w:r>
          <w:rPr>
            <w:rFonts w:ascii="Times New Roman" w:hAnsi="Times New Roman" w:eastAsia="Times New Roman" w:cs="Times New Roman"/>
          </w:rPr>
          <w:t xml:space="preserve">8.</w:t>
        </w:r>
        <w:r>
          <w:tab/>
        </w:r>
        <w:r>
          <w:rPr>
            <w:rStyle w:val="1301"/>
          </w:rPr>
        </w:r>
        <w:r>
          <w:rPr>
            <w:rStyle w:val="1301"/>
            <w:b/>
            <w:bCs/>
          </w:rPr>
          <w:t xml:space="preserve">ГРУППА ОФИСОВ</w:t>
        </w:r>
        <w:r>
          <w:rPr>
            <w:rStyle w:val="1301"/>
            <w:b/>
            <w:bCs/>
          </w:rPr>
        </w:r>
        <w:r>
          <w:tab/>
        </w:r>
        <w:r>
          <w:fldChar w:fldCharType="begin"/>
          <w:instrText xml:space="preserve">PAGEREF _Toc36 \h</w:instrText>
          <w:fldChar w:fldCharType="separate"/>
          <w:t xml:space="preserve">36</w:t>
          <w:fldChar w:fldCharType="end"/>
        </w:r>
      </w:hyperlink>
      <w:r>
        <w:rPr>
          <w:b/>
          <w:bCs/>
        </w:rPr>
      </w:r>
      <w:r>
        <w:rPr>
          <w:b/>
          <w:bCs/>
        </w:rPr>
      </w:r>
    </w:p>
    <w:p>
      <w:pPr>
        <w:pStyle w:val="1320"/>
        <w:tabs>
          <w:tab w:val="left" w:pos="567" w:leader="none"/>
          <w:tab w:val="right" w:pos="8647" w:leader="dot"/>
        </w:tabs>
        <w:rPr>
          <w:b/>
        </w:rPr>
      </w:pPr>
      <w:r/>
      <w:hyperlink w:tooltip="#_Toc37" w:anchor="_Toc37" w:history="1">
        <w:r>
          <w:rPr>
            <w:rFonts w:ascii="Times New Roman" w:hAnsi="Times New Roman" w:eastAsia="Times New Roman" w:cs="Times New Roman"/>
          </w:rPr>
          <w:t xml:space="preserve">9.</w:t>
        </w:r>
        <w:r>
          <w:tab/>
        </w:r>
        <w:r>
          <w:rPr>
            <w:rStyle w:val="1301"/>
          </w:rPr>
        </w:r>
        <w:r>
          <w:rPr>
            <w:rStyle w:val="1301"/>
            <w:b/>
          </w:rPr>
          <w:t xml:space="preserve">ОБРАЗЦЫ ФОРМ И ДОКУМЕНТОВ</w:t>
        </w:r>
        <w:r>
          <w:rPr>
            <w:rStyle w:val="1301"/>
            <w:b/>
          </w:rPr>
        </w:r>
        <w:r>
          <w:tab/>
        </w:r>
        <w:r>
          <w:fldChar w:fldCharType="begin"/>
          <w:instrText xml:space="preserve">PAGEREF _Toc37 \h</w:instrText>
          <w:fldChar w:fldCharType="separate"/>
          <w:t xml:space="preserve">36</w:t>
          <w:fldChar w:fldCharType="end"/>
        </w:r>
      </w:hyperlink>
      <w:r>
        <w:rPr>
          <w:b/>
        </w:rPr>
      </w:r>
      <w:r>
        <w:rPr>
          <w:b/>
        </w:rPr>
      </w:r>
    </w:p>
    <w:p>
      <w:pPr>
        <w:spacing w:line="240" w:lineRule="auto"/>
        <w:tabs>
          <w:tab w:val="center" w:pos="4535" w:leader="none"/>
          <w:tab w:val="left" w:pos="7215" w:leader="none"/>
        </w:tabs>
        <w:rPr>
          <w:rFonts w:ascii="Times New Roman" w:hAnsi="Times New Roman" w:cs="Times New Roman"/>
          <w:b/>
          <w:bCs/>
          <w:sz w:val="28"/>
          <w:szCs w:val="28"/>
        </w:rPr>
      </w:pPr>
      <w:r>
        <w:rPr>
          <w:rFonts w:asciiTheme="minorHAnsi" w:hAnsiTheme="minorHAnsi" w:eastAsiaTheme="minorEastAsia" w:cstheme="minorBidi"/>
          <w:caps w:val="0"/>
        </w:rPr>
      </w:r>
      <w:r>
        <w:rPr>
          <w:rFonts w:ascii="Times New Roman" w:hAnsi="Times New Roman" w:eastAsia="Times New Roman" w:cs="Times New Roman"/>
          <w:b/>
          <w:sz w:val="24"/>
          <w:szCs w:val="24"/>
          <w:lang w:eastAsia="ru-RU"/>
        </w:rPr>
        <w:fldChar w:fldCharType="end"/>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r>
      <w:r>
        <w:rPr>
          <w:rFonts w:ascii="Times New Roman" w:hAnsi="Times New Roman" w:cs="Times New Roman"/>
          <w:b/>
          <w:bCs/>
          <w:sz w:val="28"/>
          <w:szCs w:val="28"/>
        </w:rPr>
      </w:r>
    </w:p>
    <w:p>
      <w:pPr>
        <w:jc w:val="right"/>
        <w:tabs>
          <w:tab w:val="right" w:pos="9070" w:leader="none"/>
        </w:tabs>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tabs>
          <w:tab w:val="right" w:pos="9070" w:leader="none"/>
        </w:tabs>
        <w:rPr>
          <w:rFonts w:ascii="Times New Roman" w:hAnsi="Times New Roman" w:cs="Times New Roman"/>
          <w:b/>
          <w:sz w:val="28"/>
          <w:szCs w:val="28"/>
        </w:rPr>
      </w:pPr>
      <w:r>
        <w:rPr>
          <w:rFonts w:ascii="Times New Roman" w:hAnsi="Times New Roman" w:cs="Times New Roman"/>
          <w:sz w:val="28"/>
          <w:szCs w:val="28"/>
        </w:rPr>
        <w:br w:type="page" w:clear="all"/>
      </w:r>
      <w:r>
        <w:rPr>
          <w:rFonts w:ascii="Times New Roman" w:hAnsi="Times New Roman" w:cs="Times New Roman"/>
          <w:b/>
          <w:sz w:val="28"/>
          <w:szCs w:val="28"/>
        </w:rPr>
      </w:r>
      <w:r>
        <w:rPr>
          <w:rFonts w:ascii="Times New Roman" w:hAnsi="Times New Roman" w:cs="Times New Roman"/>
          <w:b/>
          <w:sz w:val="28"/>
          <w:szCs w:val="28"/>
        </w:rPr>
      </w:r>
    </w:p>
    <w:p>
      <w:pPr>
        <w:pStyle w:val="1502"/>
        <w:numPr>
          <w:ilvl w:val="0"/>
          <w:numId w:val="42"/>
        </w:numPr>
        <w:jc w:val="center"/>
        <w:keepNext/>
        <w:spacing w:after="240"/>
        <w:tabs>
          <w:tab w:val="left" w:pos="0" w:leader="none"/>
          <w:tab w:val="left" w:pos="4111" w:leader="none"/>
        </w:tabs>
        <w:rPr>
          <w:b/>
          <w:sz w:val="24"/>
          <w:szCs w:val="24"/>
        </w:rPr>
        <w:outlineLvl w:val="0"/>
      </w:pPr>
      <w:r/>
      <w:bookmarkStart w:id="44" w:name="_Toc10"/>
      <w:r>
        <w:rPr>
          <w:b/>
          <w:sz w:val="24"/>
          <w:szCs w:val="24"/>
        </w:rPr>
        <w:t xml:space="preserve">ОСНОВНЫЕ ПОНЯТИЯ И ОПРЕДЕЛЕНИЯ</w:t>
      </w:r>
      <w:r>
        <w:rPr>
          <w:b/>
          <w:sz w:val="24"/>
          <w:szCs w:val="24"/>
        </w:rPr>
      </w:r>
      <w:bookmarkEnd w:id="44"/>
      <w:r>
        <w:rPr>
          <w:b/>
          <w:sz w:val="24"/>
          <w:szCs w:val="24"/>
        </w:rPr>
      </w:r>
      <w:r>
        <w:rPr>
          <w:b/>
          <w:sz w:val="24"/>
          <w:szCs w:val="24"/>
        </w:rPr>
      </w:r>
    </w:p>
    <w:p>
      <w:pPr>
        <w:pStyle w:val="1502"/>
        <w:ind w:left="0" w:firstLine="1418"/>
        <w:jc w:val="both"/>
        <w:tabs>
          <w:tab w:val="left" w:pos="1276" w:leader="none"/>
        </w:tabs>
        <w:rPr>
          <w:sz w:val="24"/>
          <w:szCs w:val="24"/>
        </w:rPr>
      </w:pPr>
      <w:r>
        <w:rPr>
          <w:sz w:val="24"/>
          <w:szCs w:val="24"/>
        </w:rPr>
        <w:t xml:space="preserve">Для целей настоящей </w:t>
      </w:r>
      <w:r>
        <w:rPr>
          <w:b/>
          <w:i/>
          <w:sz w:val="24"/>
          <w:szCs w:val="24"/>
        </w:rPr>
        <w:t xml:space="preserve">Документации на проведение открытой процедуры конкурентного отбора </w:t>
      </w:r>
      <w:r>
        <w:rPr>
          <w:sz w:val="24"/>
          <w:szCs w:val="24"/>
        </w:rPr>
        <w:t xml:space="preserve">(далее – процедура конкурентного отбора) используются следующие понятия и определения:</w:t>
      </w:r>
      <w:r>
        <w:rPr>
          <w:sz w:val="24"/>
          <w:szCs w:val="24"/>
        </w:rPr>
      </w:r>
      <w:r>
        <w:rPr>
          <w:sz w:val="24"/>
          <w:szCs w:val="24"/>
        </w:rPr>
      </w:r>
    </w:p>
    <w:p>
      <w:pPr>
        <w:spacing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spacing w:after="0" w:line="240" w:lineRule="auto"/>
        <w:rPr>
          <w:rFonts w:ascii="Times New Roman" w:hAnsi="Times New Roman" w:cs="Times New Roman"/>
          <w:b/>
          <w:sz w:val="24"/>
        </w:rPr>
        <w:outlineLvl w:val="1"/>
      </w:pPr>
      <w:r/>
      <w:bookmarkStart w:id="45" w:name="_Toc11"/>
      <w:r>
        <w:rPr>
          <w:rFonts w:ascii="Times New Roman" w:hAnsi="Times New Roman" w:cs="Times New Roman"/>
          <w:b/>
          <w:sz w:val="24"/>
        </w:rPr>
        <w:t xml:space="preserve">Понятия и определения </w:t>
      </w:r>
      <w:r>
        <w:rPr>
          <w:rFonts w:ascii="Times New Roman" w:hAnsi="Times New Roman" w:cs="Times New Roman"/>
          <w:b/>
          <w:sz w:val="24"/>
        </w:rPr>
      </w:r>
      <w:bookmarkEnd w:id="45"/>
      <w:r>
        <w:rPr>
          <w:rFonts w:ascii="Times New Roman" w:hAnsi="Times New Roman" w:cs="Times New Roman"/>
          <w:b/>
          <w:sz w:val="24"/>
        </w:rPr>
      </w:r>
      <w:r>
        <w:rPr>
          <w:rFonts w:ascii="Times New Roman" w:hAnsi="Times New Roman" w:cs="Times New Roman"/>
          <w:b/>
          <w:sz w:val="24"/>
        </w:rPr>
      </w:r>
    </w:p>
    <w:p>
      <w:pPr>
        <w:ind w:firstLine="709"/>
        <w:jc w:val="both"/>
        <w:spacing w:after="0" w:line="240" w:lineRule="auto"/>
      </w:pPr>
      <w:r>
        <w:rPr>
          <w:rFonts w:ascii="Times New Roman" w:hAnsi="Times New Roman" w:cs="Times New Roman"/>
          <w:b/>
          <w:bCs/>
          <w:i/>
          <w:iCs/>
          <w:sz w:val="24"/>
          <w:szCs w:val="24"/>
        </w:rPr>
        <w:t xml:space="preserve">Банк</w:t>
      </w:r>
      <w:r>
        <w:rPr>
          <w:rFonts w:ascii="Times New Roman" w:hAnsi="Times New Roman" w:cs="Times New Roman"/>
          <w:sz w:val="24"/>
          <w:szCs w:val="24"/>
        </w:rPr>
        <w:t xml:space="preserve"> – Публичное акционерное общество «Банк ПСБ»;</w:t>
      </w:r>
      <w:r/>
    </w:p>
    <w:p>
      <w:pPr>
        <w:ind w:firstLine="709"/>
        <w:jc w:val="both"/>
        <w:spacing w:after="0" w:line="240" w:lineRule="auto"/>
      </w:pPr>
      <w:r>
        <w:rPr>
          <w:rFonts w:ascii="Times New Roman" w:hAnsi="Times New Roman" w:cs="Times New Roman"/>
          <w:b/>
          <w:bCs/>
          <w:i/>
          <w:iCs/>
          <w:sz w:val="24"/>
          <w:szCs w:val="24"/>
        </w:rPr>
        <w:t xml:space="preserve">ВНД</w:t>
      </w:r>
      <w:r>
        <w:rPr>
          <w:rFonts w:ascii="Times New Roman" w:hAnsi="Times New Roman" w:cs="Times New Roman"/>
          <w:sz w:val="24"/>
          <w:szCs w:val="24"/>
        </w:rPr>
        <w:t xml:space="preserve"> – внутренний нормативный документ Банка;</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Деловая репутация Участника/Партнера – </w:t>
      </w:r>
      <w:r>
        <w:rPr>
          <w:rFonts w:ascii="Times New Roman" w:hAnsi="Times New Roman" w:cs="Times New Roman"/>
          <w:bCs/>
          <w:iCs/>
          <w:sz w:val="24"/>
          <w:szCs w:val="24"/>
        </w:rPr>
        <w:t xml:space="preserve">это характеристика Участника/Партнера (мнение, сложившееся об Участнике/Партнере на основании отзывов и рекомендаций участников рынка, участия в общероссийских и региональных рейтингах, результатов участия в судебных процессах).</w:t>
      </w:r>
      <w:r>
        <w:rPr>
          <w:rFonts w:ascii="Times New Roman" w:hAnsi="Times New Roman" w:cs="Times New Roman"/>
          <w:b/>
          <w:bCs/>
          <w:i/>
          <w:iCs/>
          <w:sz w:val="24"/>
          <w:szCs w:val="24"/>
        </w:rPr>
      </w:r>
      <w:r>
        <w:rPr>
          <w:rFonts w:ascii="Times New Roman" w:hAnsi="Times New Roman" w:cs="Times New Roman"/>
          <w:b/>
          <w:bCs/>
          <w:i/>
          <w:iCs/>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Договор</w:t>
      </w:r>
      <w:r>
        <w:rPr>
          <w:rFonts w:ascii="Times New Roman" w:hAnsi="Times New Roman" w:cs="Times New Roman"/>
          <w:sz w:val="24"/>
          <w:szCs w:val="24"/>
        </w:rPr>
        <w:t xml:space="preserve"> – договор, заключае</w:t>
      </w:r>
      <w:r>
        <w:rPr>
          <w:rFonts w:ascii="Times New Roman" w:hAnsi="Times New Roman" w:cs="Times New Roman"/>
          <w:sz w:val="24"/>
          <w:szCs w:val="24"/>
        </w:rPr>
        <w:t xml:space="preserve">мый Банком с победителем процедуры конкурентного отбора в редакции, изложенной в Разделе 7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Договор страхования</w:t>
      </w:r>
      <w:r>
        <w:rPr>
          <w:rFonts w:ascii="Times New Roman" w:hAnsi="Times New Roman" w:cs="Times New Roman"/>
          <w:sz w:val="24"/>
          <w:szCs w:val="24"/>
        </w:rPr>
        <w:t xml:space="preserve"> - договор, заключаемый Партнером с Клиентом при содействии Банка, а также приложения к Договору страхования: Правила страхования, П</w:t>
      </w:r>
      <w:r>
        <w:rPr>
          <w:rFonts w:ascii="Times New Roman" w:hAnsi="Times New Roman" w:cs="Times New Roman"/>
          <w:sz w:val="24"/>
          <w:szCs w:val="24"/>
        </w:rPr>
        <w:t xml:space="preserve">рограммы страхования, а также любые прилагаемые дополнения, заявления, и любые другие документы, подписанные Клиентом.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Документация на проведение открытой процедуры конкурентного отбора (Документация)</w:t>
      </w:r>
      <w:r>
        <w:rPr>
          <w:rFonts w:ascii="Times New Roman" w:hAnsi="Times New Roman" w:cs="Times New Roman"/>
          <w:sz w:val="24"/>
          <w:szCs w:val="24"/>
        </w:rPr>
        <w:t xml:space="preserve"> – комплект документов, содержащий информацию о предмете</w:t>
      </w:r>
      <w:r>
        <w:rPr>
          <w:rFonts w:ascii="Times New Roman" w:hAnsi="Times New Roman" w:cs="Times New Roman"/>
          <w:sz w:val="24"/>
          <w:szCs w:val="24"/>
        </w:rPr>
        <w:t xml:space="preserve">,  условиях участия и о правилах проведения процедуры конкурентного отбора Партнеров, правилах подготовки, оформления и подачи участниками процедуры конкурентного отбора Партнеров заявок на участие в процедуре конкурентного отбора Партнеров, правилах выбор</w:t>
      </w:r>
      <w:r>
        <w:rPr>
          <w:rFonts w:ascii="Times New Roman" w:hAnsi="Times New Roman" w:cs="Times New Roman"/>
          <w:sz w:val="24"/>
          <w:szCs w:val="24"/>
        </w:rPr>
        <w:t xml:space="preserve">а победителя (победителей) конкурентного отбора, а также об условиях заключаемого по результатам процедуры конкурентного отбора Партнеров договора (соглашения).</w:t>
      </w:r>
      <w:r/>
    </w:p>
    <w:p>
      <w:pPr>
        <w:ind w:firstLine="709"/>
        <w:jc w:val="both"/>
        <w:spacing w:after="0" w:line="240" w:lineRule="auto"/>
      </w:pPr>
      <w:r>
        <w:rPr>
          <w:rFonts w:ascii="Times New Roman" w:hAnsi="Times New Roman" w:cs="Times New Roman"/>
          <w:b/>
          <w:bCs/>
          <w:i/>
          <w:iCs/>
          <w:sz w:val="24"/>
          <w:szCs w:val="24"/>
        </w:rPr>
        <w:t xml:space="preserve">Заявка на участие в процедуре конкурентного отбора (Заявка)</w:t>
      </w:r>
      <w:r>
        <w:rPr>
          <w:rFonts w:ascii="Times New Roman" w:hAnsi="Times New Roman" w:cs="Times New Roman"/>
          <w:sz w:val="24"/>
          <w:szCs w:val="24"/>
        </w:rPr>
        <w:t xml:space="preserve"> – комплект документов, содержащий п</w:t>
      </w:r>
      <w:r>
        <w:rPr>
          <w:rFonts w:ascii="Times New Roman" w:hAnsi="Times New Roman" w:cs="Times New Roman"/>
          <w:sz w:val="24"/>
          <w:szCs w:val="24"/>
        </w:rPr>
        <w:t xml:space="preserve">редложение участника процедуры конкурентного отбора Партнеров о Сотрудничестве, направленный Банку по форме и в порядке, установленными документацией о проведении процедуры конкурентного отбора Партнеров;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Клиент (страхователь) </w:t>
      </w:r>
      <w:r>
        <w:rPr>
          <w:rFonts w:ascii="Times New Roman" w:hAnsi="Times New Roman" w:cs="Times New Roman"/>
          <w:sz w:val="24"/>
          <w:szCs w:val="24"/>
        </w:rPr>
        <w:t xml:space="preserve">– физическое лицо, в том числ</w:t>
      </w:r>
      <w:r>
        <w:rPr>
          <w:rFonts w:ascii="Times New Roman" w:hAnsi="Times New Roman" w:cs="Times New Roman"/>
          <w:sz w:val="24"/>
          <w:szCs w:val="24"/>
        </w:rPr>
        <w:t xml:space="preserve">е зарегистрированное в установленном законодательством Российской Федерации порядке в качестве индивидуального предпринимателя, или юридическое лицо, имеющее намерение заключить или заключившее Договор страхования по программе страхования, в соответствии с</w:t>
      </w:r>
      <w:r>
        <w:rPr>
          <w:rFonts w:ascii="Times New Roman" w:hAnsi="Times New Roman" w:cs="Times New Roman"/>
          <w:sz w:val="24"/>
          <w:szCs w:val="24"/>
        </w:rPr>
        <w:t xml:space="preserve"> Правилами страхования и уплачивающее страховую премию по Договору страхования.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Комиссия по аккредитации и отбору Партнеров ПАО «Банк ПСБ» (Комиссия)</w:t>
      </w:r>
      <w:r>
        <w:rPr>
          <w:rFonts w:ascii="Times New Roman" w:hAnsi="Times New Roman" w:cs="Times New Roman"/>
          <w:sz w:val="24"/>
          <w:szCs w:val="24"/>
        </w:rPr>
        <w:t xml:space="preserve"> – коллегиальный рабочий орган, действующий на постоянной основе в соответствии с ВНД Банка и созданный для</w:t>
      </w:r>
      <w:r>
        <w:rPr>
          <w:rFonts w:ascii="Times New Roman" w:hAnsi="Times New Roman" w:cs="Times New Roman"/>
          <w:sz w:val="24"/>
          <w:szCs w:val="24"/>
        </w:rPr>
        <w:t xml:space="preserve"> обеспечения принятия Банком решений (с соблюдением принципов прозрачности, независимости, коллегиальности) о Сотрудничестве Банка.</w:t>
      </w:r>
      <w:r/>
    </w:p>
    <w:p>
      <w:pPr>
        <w:ind w:firstLine="709"/>
        <w:jc w:val="both"/>
        <w:spacing w:after="0" w:line="240" w:lineRule="auto"/>
      </w:pPr>
      <w:r>
        <w:rPr>
          <w:rFonts w:ascii="Times New Roman" w:hAnsi="Times New Roman" w:cs="Times New Roman"/>
          <w:b/>
          <w:bCs/>
          <w:i/>
          <w:iCs/>
          <w:sz w:val="24"/>
          <w:szCs w:val="24"/>
        </w:rPr>
        <w:t xml:space="preserve">Недружественные иностранные государства</w:t>
      </w:r>
      <w:r>
        <w:rPr>
          <w:rFonts w:ascii="Times New Roman" w:hAnsi="Times New Roman" w:cs="Times New Roman"/>
          <w:sz w:val="24"/>
          <w:szCs w:val="24"/>
        </w:rPr>
        <w:t xml:space="preserve"> – иностранные государства, включенные в перечень иностранных государств и территорий</w:t>
      </w:r>
      <w:r>
        <w:rPr>
          <w:rFonts w:ascii="Times New Roman" w:hAnsi="Times New Roman" w:cs="Times New Roman"/>
          <w:sz w:val="24"/>
          <w:szCs w:val="24"/>
        </w:rPr>
        <w:t xml:space="preserve">,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r/>
    </w:p>
    <w:p>
      <w:pPr>
        <w:ind w:firstLine="709"/>
        <w:jc w:val="both"/>
        <w:spacing w:after="0" w:line="240" w:lineRule="auto"/>
      </w:pPr>
      <w:r>
        <w:rPr>
          <w:rFonts w:ascii="Times New Roman" w:hAnsi="Times New Roman" w:cs="Times New Roman"/>
          <w:b/>
          <w:bCs/>
          <w:i/>
          <w:iCs/>
          <w:sz w:val="24"/>
          <w:szCs w:val="24"/>
        </w:rPr>
        <w:t xml:space="preserve">Негативная деловая репутация</w:t>
      </w:r>
      <w:r>
        <w:rPr>
          <w:rFonts w:ascii="Times New Roman" w:hAnsi="Times New Roman" w:cs="Times New Roman"/>
          <w:sz w:val="24"/>
          <w:szCs w:val="24"/>
        </w:rPr>
        <w:t xml:space="preserve"> - отрицательная хар</w:t>
      </w:r>
      <w:r>
        <w:rPr>
          <w:rFonts w:ascii="Times New Roman" w:hAnsi="Times New Roman" w:cs="Times New Roman"/>
          <w:sz w:val="24"/>
          <w:szCs w:val="24"/>
        </w:rPr>
        <w:t xml:space="preserve">актеристика Участника/Партнера, предусматривающая наличие   следующей подтвержденной </w:t>
      </w:r>
      <w:r>
        <w:rPr>
          <w:rFonts w:ascii="Times New Roman" w:hAnsi="Times New Roman" w:cs="Times New Roman"/>
          <w:sz w:val="24"/>
          <w:szCs w:val="24"/>
        </w:rPr>
        <w:t xml:space="preserve">информации за последние 2 (два) года, предшествующие дате подачи Заявки, о (далее – Негативная Деловая репутация):</w:t>
      </w:r>
      <w:r/>
    </w:p>
    <w:p>
      <w:pPr>
        <w:ind w:firstLine="709"/>
        <w:jc w:val="both"/>
        <w:spacing w:after="0" w:line="240" w:lineRule="auto"/>
      </w:pPr>
      <w:r>
        <w:rPr>
          <w:rFonts w:ascii="Times New Roman" w:hAnsi="Times New Roman" w:cs="Times New Roman"/>
          <w:sz w:val="24"/>
          <w:szCs w:val="24"/>
        </w:rPr>
        <w:t xml:space="preserve">– вступивших в законную силу судебных решениях, подтверж</w:t>
      </w:r>
      <w:r>
        <w:rPr>
          <w:rFonts w:ascii="Times New Roman" w:hAnsi="Times New Roman" w:cs="Times New Roman"/>
          <w:sz w:val="24"/>
          <w:szCs w:val="24"/>
        </w:rPr>
        <w:t xml:space="preserve">дающих некомпетентность или низкий профессионализм Участника/Партнера;</w:t>
      </w:r>
      <w:r/>
    </w:p>
    <w:p>
      <w:pPr>
        <w:ind w:firstLine="709"/>
        <w:jc w:val="both"/>
        <w:spacing w:after="0" w:line="240" w:lineRule="auto"/>
      </w:pPr>
      <w:r>
        <w:rPr>
          <w:rFonts w:ascii="Times New Roman" w:hAnsi="Times New Roman" w:cs="Times New Roman"/>
          <w:sz w:val="24"/>
          <w:szCs w:val="24"/>
        </w:rPr>
        <w:t xml:space="preserve">– уголовных делах, возбужденных в отношении Участника/Партнера и связанных с их профессиональной деятельностью; </w:t>
      </w:r>
      <w:r/>
    </w:p>
    <w:p>
      <w:pPr>
        <w:ind w:firstLine="709"/>
        <w:jc w:val="both"/>
        <w:spacing w:after="0" w:line="240" w:lineRule="auto"/>
      </w:pPr>
      <w:r>
        <w:rPr>
          <w:rFonts w:ascii="Times New Roman" w:hAnsi="Times New Roman" w:cs="Times New Roman"/>
          <w:sz w:val="24"/>
          <w:szCs w:val="24"/>
        </w:rPr>
        <w:t xml:space="preserve">– нахождении Участника/Партнера в реестре недобросовестных поставщиков, </w:t>
      </w:r>
      <w:r>
        <w:rPr>
          <w:rFonts w:ascii="Times New Roman" w:hAnsi="Times New Roman" w:cs="Times New Roman"/>
          <w:sz w:val="24"/>
          <w:szCs w:val="24"/>
        </w:rPr>
        <w:t xml:space="preserve">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w:t>
      </w:r>
      <w:r>
        <w:rPr>
          <w:rFonts w:ascii="Times New Roman" w:hAnsi="Times New Roman" w:cs="Times New Roman"/>
          <w:sz w:val="24"/>
          <w:szCs w:val="24"/>
        </w:rPr>
        <w:t xml:space="preserve">ере закупок товаров, работ, услуг для обеспечения государственных и муниципальных нужд»;</w:t>
      </w:r>
      <w:r/>
    </w:p>
    <w:p>
      <w:pPr>
        <w:ind w:firstLine="709"/>
        <w:jc w:val="both"/>
        <w:spacing w:after="0" w:line="240" w:lineRule="auto"/>
      </w:pPr>
      <w:r>
        <w:rPr>
          <w:rFonts w:ascii="Times New Roman" w:hAnsi="Times New Roman" w:cs="Times New Roman"/>
          <w:sz w:val="24"/>
          <w:szCs w:val="24"/>
        </w:rPr>
        <w:t xml:space="preserve">– наличии исполнительного производства о наложении ареста на имущество Участника/Партнера;</w:t>
      </w:r>
      <w:r/>
    </w:p>
    <w:p>
      <w:pPr>
        <w:ind w:firstLine="709"/>
        <w:jc w:val="both"/>
        <w:spacing w:after="0" w:line="240" w:lineRule="auto"/>
      </w:pPr>
      <w:r>
        <w:rPr>
          <w:rFonts w:ascii="Times New Roman" w:hAnsi="Times New Roman" w:cs="Times New Roman"/>
          <w:sz w:val="24"/>
          <w:szCs w:val="24"/>
        </w:rPr>
        <w:t xml:space="preserve">– наличии неурегулированных предписаний в отношении Участника/Партнера со ст</w:t>
      </w:r>
      <w:r>
        <w:rPr>
          <w:rFonts w:ascii="Times New Roman" w:hAnsi="Times New Roman" w:cs="Times New Roman"/>
          <w:sz w:val="24"/>
          <w:szCs w:val="24"/>
        </w:rPr>
        <w:t xml:space="preserve">ороны Федеральной налоговой службы;</w:t>
      </w:r>
      <w:r/>
    </w:p>
    <w:p>
      <w:pPr>
        <w:ind w:firstLine="709"/>
        <w:jc w:val="both"/>
        <w:spacing w:after="0" w:line="240" w:lineRule="auto"/>
      </w:pPr>
      <w:r>
        <w:rPr>
          <w:rFonts w:ascii="Times New Roman" w:hAnsi="Times New Roman" w:cs="Times New Roman"/>
          <w:sz w:val="24"/>
          <w:szCs w:val="24"/>
        </w:rPr>
        <w:t xml:space="preserve">– наличии вынесенного арбитражным судом определения/решения о введении в отношении Участника/Партнера процедуры банкротства;</w:t>
      </w:r>
      <w:r/>
    </w:p>
    <w:p>
      <w:pPr>
        <w:ind w:firstLine="709"/>
        <w:jc w:val="both"/>
        <w:spacing w:after="0" w:line="240" w:lineRule="auto"/>
      </w:pPr>
      <w:r>
        <w:rPr>
          <w:rFonts w:ascii="Times New Roman" w:hAnsi="Times New Roman" w:cs="Times New Roman"/>
          <w:sz w:val="24"/>
          <w:szCs w:val="24"/>
        </w:rPr>
        <w:t xml:space="preserve">– наличии неснятой/непогашенной судимости в отношении генерального директора и (или) главного б</w:t>
      </w:r>
      <w:r>
        <w:rPr>
          <w:rFonts w:ascii="Times New Roman" w:hAnsi="Times New Roman" w:cs="Times New Roman"/>
          <w:sz w:val="24"/>
          <w:szCs w:val="24"/>
        </w:rPr>
        <w:t xml:space="preserve">ухгалтера Участника/Партнера;</w:t>
      </w:r>
      <w:r/>
    </w:p>
    <w:p>
      <w:pPr>
        <w:ind w:firstLine="709"/>
        <w:jc w:val="both"/>
        <w:spacing w:after="0" w:line="240" w:lineRule="auto"/>
      </w:pPr>
      <w:r>
        <w:rPr>
          <w:rFonts w:ascii="Times New Roman" w:hAnsi="Times New Roman" w:cs="Times New Roman"/>
          <w:sz w:val="24"/>
          <w:szCs w:val="24"/>
        </w:rPr>
        <w:t xml:space="preserve">– наличии фактов предоставления Участником Банку и (или) третьим лицам документов, содержащих признаки их фальсификации, в целях получения Участником прав (льгот) или освобождения Участника от каких-либо обязанностей, и (или) </w:t>
      </w:r>
      <w:r>
        <w:rPr>
          <w:rFonts w:ascii="Times New Roman" w:hAnsi="Times New Roman" w:cs="Times New Roman"/>
          <w:sz w:val="24"/>
          <w:szCs w:val="24"/>
        </w:rPr>
        <w:t xml:space="preserve">фактов неисполнения либо ненадлежащего исполнения договорных обязательств по договорам, заключенным с Банком, приведшим к их расторжению.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НМЦ </w:t>
      </w:r>
      <w:r>
        <w:rPr>
          <w:sz w:val="24"/>
          <w:szCs w:val="24"/>
        </w:rPr>
        <w:t xml:space="preserve">– </w:t>
      </w:r>
      <w:r>
        <w:rPr>
          <w:rFonts w:ascii="Times New Roman" w:hAnsi="Times New Roman" w:cs="Times New Roman"/>
          <w:sz w:val="24"/>
          <w:szCs w:val="24"/>
        </w:rPr>
        <w:t xml:space="preserve">начальная (минимальная) цена (начальное (минимальное) агентское вознаграждение) Договора.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Оператор электронной площадки (оператор ЭП)</w:t>
      </w:r>
      <w:r>
        <w:rPr>
          <w:rFonts w:ascii="Times New Roman" w:hAnsi="Times New Roman" w:cs="Times New Roman"/>
          <w:sz w:val="24"/>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w:t>
      </w:r>
      <w:r>
        <w:rPr>
          <w:rFonts w:ascii="Times New Roman" w:hAnsi="Times New Roman" w:cs="Times New Roman"/>
          <w:sz w:val="24"/>
          <w:szCs w:val="24"/>
        </w:rPr>
        <w:t xml:space="preserve"> акционерного общества,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п</w:t>
      </w:r>
      <w:r>
        <w:rPr>
          <w:rFonts w:ascii="Times New Roman" w:hAnsi="Times New Roman" w:cs="Times New Roman"/>
          <w:sz w:val="24"/>
          <w:szCs w:val="24"/>
        </w:rPr>
        <w:t xml:space="preserve">роцедур конкурентного отбора в электронной форме;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Открытый конкурентный отбор Партнеров</w:t>
      </w:r>
      <w:r>
        <w:rPr>
          <w:rFonts w:ascii="Times New Roman" w:hAnsi="Times New Roman" w:cs="Times New Roman"/>
          <w:sz w:val="24"/>
          <w:szCs w:val="24"/>
        </w:rPr>
        <w:t xml:space="preserve"> – конкурентный отбор Партнеров, информация о проведении которого сообщается неограниченному кругу лиц путем опубликования в средствах массовой информации и/или размещен</w:t>
      </w:r>
      <w:r>
        <w:rPr>
          <w:rFonts w:ascii="Times New Roman" w:hAnsi="Times New Roman" w:cs="Times New Roman"/>
          <w:sz w:val="24"/>
          <w:szCs w:val="24"/>
        </w:rPr>
        <w:t xml:space="preserve">ия в информационно-телекоммуникационной сети «Интернет» извещения об осуществлении конкурентного отбора Партнеров, доступного неограниченному кругу лиц, с приложением документации о конкурентном отборе Партнеров;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Кредитно-финансовые учреждения</w:t>
      </w:r>
      <w:r>
        <w:rPr>
          <w:rFonts w:ascii="Times New Roman" w:hAnsi="Times New Roman" w:cs="Times New Roman"/>
          <w:sz w:val="24"/>
          <w:szCs w:val="24"/>
        </w:rPr>
        <w:t xml:space="preserve"> – банки в зн</w:t>
      </w:r>
      <w:r>
        <w:rPr>
          <w:rFonts w:ascii="Times New Roman" w:hAnsi="Times New Roman" w:cs="Times New Roman"/>
          <w:sz w:val="24"/>
          <w:szCs w:val="24"/>
        </w:rPr>
        <w:t xml:space="preserve">ачении Федерального закона от 02.12.1990 N 395-1 «О банках и банковской деятельности».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Партнер</w:t>
      </w:r>
      <w:r>
        <w:rPr>
          <w:rFonts w:ascii="Times New Roman" w:hAnsi="Times New Roman" w:cs="Times New Roman"/>
          <w:sz w:val="24"/>
          <w:szCs w:val="24"/>
        </w:rPr>
        <w:t xml:space="preserve"> – юридическое лицо, в отношении которого Банком принято решение о Сотрудничестве;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Переторжка</w:t>
      </w:r>
      <w:r>
        <w:rPr>
          <w:rFonts w:ascii="Times New Roman" w:hAnsi="Times New Roman" w:cs="Times New Roman"/>
          <w:sz w:val="24"/>
          <w:szCs w:val="24"/>
        </w:rPr>
        <w:t xml:space="preserve"> – дополнительный элемент процедуры конкурентного отбора, который зак</w:t>
      </w:r>
      <w:r>
        <w:rPr>
          <w:rFonts w:ascii="Times New Roman" w:hAnsi="Times New Roman" w:cs="Times New Roman"/>
          <w:sz w:val="24"/>
          <w:szCs w:val="24"/>
        </w:rPr>
        <w:t xml:space="preserve">лючается в добровольном изменении участниками процедуры конкурентного отбора, в отношении которых Комиссией принято решение о допуске их к участию в процедуре конкурентного отбора, предлагаемых ими в Заявке на участие в процедуре конкурентного отбора  техн</w:t>
      </w:r>
      <w:r>
        <w:rPr>
          <w:rFonts w:ascii="Times New Roman" w:hAnsi="Times New Roman" w:cs="Times New Roman"/>
          <w:sz w:val="24"/>
          <w:szCs w:val="24"/>
        </w:rPr>
        <w:t xml:space="preserve">ических условий и Договора (повышение </w:t>
      </w:r>
      <w:r>
        <w:rPr>
          <w:rFonts w:ascii="Times New Roman" w:hAnsi="Times New Roman" w:cs="Times New Roman"/>
          <w:sz w:val="24"/>
          <w:szCs w:val="24"/>
        </w:rPr>
        <w:t xml:space="preserve">агентского вознаграждения или улучшение для Банка иных (неценовых) показателей) с целью повысить рейтинг своей Заявки на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Победитель(-ли) процедуры конкурентного отбора</w:t>
      </w:r>
      <w:r>
        <w:rPr>
          <w:rFonts w:ascii="Times New Roman" w:hAnsi="Times New Roman" w:cs="Times New Roman"/>
          <w:sz w:val="24"/>
          <w:szCs w:val="24"/>
        </w:rPr>
        <w:t xml:space="preserve"> – участн</w:t>
      </w:r>
      <w:r>
        <w:rPr>
          <w:rFonts w:ascii="Times New Roman" w:hAnsi="Times New Roman" w:cs="Times New Roman"/>
          <w:sz w:val="24"/>
          <w:szCs w:val="24"/>
        </w:rPr>
        <w:t xml:space="preserve">ик(-</w:t>
      </w:r>
      <w:r>
        <w:rPr>
          <w:rFonts w:ascii="Times New Roman" w:hAnsi="Times New Roman" w:cs="Times New Roman"/>
          <w:sz w:val="24"/>
          <w:szCs w:val="24"/>
        </w:rPr>
        <w:t xml:space="preserve">ки</w:t>
      </w:r>
      <w:r>
        <w:rPr>
          <w:rFonts w:ascii="Times New Roman" w:hAnsi="Times New Roman" w:cs="Times New Roman"/>
          <w:sz w:val="24"/>
          <w:szCs w:val="24"/>
        </w:rPr>
        <w:t xml:space="preserve">) процедуры конкурентного отбора, Заявка на участие в процедуре конкурентного отбора которого(-ых) наиболее полно соответствует требованиям документации на проведение процедуры конкурентного отбора и в соответствии с критериями, определенными в докум</w:t>
      </w:r>
      <w:r>
        <w:rPr>
          <w:rFonts w:ascii="Times New Roman" w:hAnsi="Times New Roman" w:cs="Times New Roman"/>
          <w:sz w:val="24"/>
          <w:szCs w:val="24"/>
        </w:rPr>
        <w:t xml:space="preserve">ентации на проведение процедуры конкурентного отбора, содержит лучшие условия. Указанный(-</w:t>
      </w:r>
      <w:r>
        <w:rPr>
          <w:rFonts w:ascii="Times New Roman" w:hAnsi="Times New Roman" w:cs="Times New Roman"/>
          <w:sz w:val="24"/>
          <w:szCs w:val="24"/>
        </w:rPr>
        <w:t xml:space="preserve">ые</w:t>
      </w:r>
      <w:r>
        <w:rPr>
          <w:rFonts w:ascii="Times New Roman" w:hAnsi="Times New Roman" w:cs="Times New Roman"/>
          <w:sz w:val="24"/>
          <w:szCs w:val="24"/>
        </w:rPr>
        <w:t xml:space="preserve">) участник(-и) приобретает(-ют) статус партнера Банка;</w:t>
      </w:r>
      <w:r/>
    </w:p>
    <w:p>
      <w:pPr>
        <w:ind w:firstLine="709"/>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b/>
          <w:i/>
          <w:sz w:val="24"/>
          <w:szCs w:val="24"/>
        </w:rPr>
        <w:t xml:space="preserve">Правила страхования</w:t>
      </w:r>
      <w:r>
        <w:rPr>
          <w:rFonts w:ascii="Times New Roman" w:hAnsi="Times New Roman" w:cs="Times New Roman"/>
          <w:sz w:val="24"/>
          <w:szCs w:val="24"/>
        </w:rPr>
        <w:t xml:space="preserve"> – документ, разработанный и утвержденный Партнером в соответствии с законодательными и ин</w:t>
      </w:r>
      <w:r>
        <w:rPr>
          <w:rFonts w:ascii="Times New Roman" w:hAnsi="Times New Roman" w:cs="Times New Roman"/>
          <w:sz w:val="24"/>
          <w:szCs w:val="24"/>
        </w:rPr>
        <w:t xml:space="preserve">ыми нормативными правовыми актами Российской Федерации, определяющий общие условия и порядок осуществления страхования Партнером.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51" w:leader="none"/>
        </w:tabs>
        <w:rPr>
          <w:rFonts w:ascii="Times New Roman" w:hAnsi="Times New Roman" w:cs="Times New Roman"/>
        </w:rPr>
      </w:pPr>
      <w:r>
        <w:rPr>
          <w:rFonts w:ascii="Times New Roman" w:hAnsi="Times New Roman" w:cs="Times New Roman"/>
          <w:b/>
          <w:bCs/>
          <w:i/>
          <w:iCs/>
          <w:sz w:val="24"/>
          <w:szCs w:val="24"/>
        </w:rPr>
        <w:t xml:space="preserve">Программа страхования (Тарифный план) –</w:t>
      </w:r>
      <w:r>
        <w:t xml:space="preserve"> </w:t>
      </w:r>
      <w:r>
        <w:rPr>
          <w:rFonts w:ascii="Times New Roman" w:hAnsi="Times New Roman" w:cs="Times New Roman"/>
          <w:sz w:val="24"/>
          <w:szCs w:val="24"/>
        </w:rPr>
        <w:t xml:space="preserve">совокупность условий Договора страхования, в том числе характеризующих особенности зак</w:t>
      </w:r>
      <w:r>
        <w:rPr>
          <w:rFonts w:ascii="Times New Roman" w:hAnsi="Times New Roman" w:cs="Times New Roman"/>
          <w:sz w:val="24"/>
          <w:szCs w:val="24"/>
        </w:rPr>
        <w:t xml:space="preserve">лючения и прекращения Договора страхования, уплаты страховых премий и страховых выплат.  </w:t>
      </w:r>
      <w:r>
        <w:rPr>
          <w:rFonts w:ascii="Times New Roman" w:hAnsi="Times New Roman" w:cs="Times New Roman"/>
        </w:rPr>
      </w:r>
      <w:r>
        <w:rPr>
          <w:rFonts w:ascii="Times New Roman" w:hAnsi="Times New Roman" w:cs="Times New Roman"/>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Процедура отбора</w:t>
      </w:r>
      <w:r>
        <w:rPr>
          <w:rFonts w:ascii="Times New Roman" w:hAnsi="Times New Roman" w:cs="Times New Roman"/>
          <w:sz w:val="24"/>
          <w:szCs w:val="24"/>
        </w:rPr>
        <w:t xml:space="preserve"> – совокупность действий Банка, направленных на выбор победителя(-ей) процедуры конкурентного отбора (партнера) и заключение с ним соответствующего до</w:t>
      </w:r>
      <w:r>
        <w:rPr>
          <w:rFonts w:ascii="Times New Roman" w:hAnsi="Times New Roman" w:cs="Times New Roman"/>
          <w:sz w:val="24"/>
          <w:szCs w:val="24"/>
        </w:rPr>
        <w:t xml:space="preserve">говора;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Потенциальный участник процедуры конкурентного отбора</w:t>
      </w:r>
      <w:r>
        <w:rPr>
          <w:rFonts w:ascii="Times New Roman" w:hAnsi="Times New Roman" w:cs="Times New Roman"/>
          <w:sz w:val="24"/>
          <w:szCs w:val="24"/>
        </w:rPr>
        <w:t xml:space="preserve"> – любое юридическое лицо, планирующее принять участие в процедуре конкурентного отбора;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Претендент</w:t>
      </w:r>
      <w:r>
        <w:rPr>
          <w:rFonts w:ascii="Times New Roman" w:hAnsi="Times New Roman" w:cs="Times New Roman"/>
          <w:sz w:val="24"/>
          <w:szCs w:val="24"/>
        </w:rPr>
        <w:t xml:space="preserve"> – лицо, заинтересованное в участии в проводимой Банком процедуре конкурентного отбора Партнеров</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Реестр иностранных агентов</w:t>
      </w:r>
      <w:r>
        <w:rPr>
          <w:rFonts w:ascii="Times New Roman" w:hAnsi="Times New Roman" w:cs="Times New Roman"/>
          <w:sz w:val="24"/>
          <w:szCs w:val="24"/>
        </w:rPr>
        <w:t xml:space="preserve"> - реестр иностранных агентов, предусмотренный Федеральным законом от 14.07.2022 № 255-ФЗ «О контроле за деятельностью лиц, находящихся под иностранным влиянием», является общедоступными и размещается на официальном сайте Минис</w:t>
      </w:r>
      <w:r>
        <w:rPr>
          <w:rFonts w:ascii="Times New Roman" w:hAnsi="Times New Roman" w:cs="Times New Roman"/>
          <w:sz w:val="24"/>
          <w:szCs w:val="24"/>
        </w:rPr>
        <w:t xml:space="preserve">терства юстиции Российской Федерации в информационно-телекоммуникационной сети «Интернет» (www.minjust.gov.ru). </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Сервисная компания – </w:t>
      </w:r>
      <w:r>
        <w:rPr>
          <w:rFonts w:ascii="Times New Roman" w:hAnsi="Times New Roman" w:cs="Times New Roman"/>
          <w:bCs/>
          <w:iCs/>
          <w:sz w:val="24"/>
          <w:szCs w:val="24"/>
        </w:rPr>
        <w:t xml:space="preserve">организация, специализирующаяся на предоставлении сервисных услуг (</w:t>
      </w:r>
      <w:r>
        <w:rPr>
          <w:rFonts w:ascii="Times New Roman" w:hAnsi="Times New Roman" w:cs="Times New Roman"/>
          <w:bCs/>
          <w:iCs/>
          <w:sz w:val="24"/>
          <w:szCs w:val="24"/>
        </w:rPr>
        <w:t xml:space="preserve">ассистансе</w:t>
      </w:r>
      <w:r>
        <w:rPr>
          <w:rFonts w:ascii="Times New Roman" w:hAnsi="Times New Roman" w:cs="Times New Roman"/>
          <w:bCs/>
          <w:iCs/>
          <w:sz w:val="24"/>
          <w:szCs w:val="24"/>
        </w:rPr>
        <w:t xml:space="preserve">) для страховых компаний.</w:t>
      </w:r>
      <w:r>
        <w:rPr>
          <w:rFonts w:ascii="Times New Roman" w:hAnsi="Times New Roman" w:cs="Times New Roman"/>
          <w:b/>
          <w:bCs/>
          <w:i/>
          <w:iCs/>
          <w:sz w:val="24"/>
          <w:szCs w:val="24"/>
        </w:rPr>
      </w:r>
      <w:r>
        <w:rPr>
          <w:rFonts w:ascii="Times New Roman" w:hAnsi="Times New Roman" w:cs="Times New Roman"/>
          <w:b/>
          <w:bCs/>
          <w:i/>
          <w:iCs/>
          <w:sz w:val="24"/>
          <w:szCs w:val="24"/>
        </w:rPr>
      </w:r>
    </w:p>
    <w:p>
      <w:pPr>
        <w:ind w:firstLine="709"/>
        <w:jc w:val="both"/>
        <w:spacing w:after="0" w:line="240" w:lineRule="auto"/>
      </w:pPr>
      <w:r>
        <w:rPr>
          <w:rFonts w:ascii="Times New Roman" w:hAnsi="Times New Roman" w:cs="Times New Roman"/>
          <w:b/>
          <w:bCs/>
          <w:i/>
          <w:iCs/>
          <w:sz w:val="24"/>
          <w:szCs w:val="24"/>
        </w:rPr>
        <w:t xml:space="preserve">Сотрудничество</w:t>
      </w:r>
      <w:r>
        <w:rPr>
          <w:rFonts w:ascii="Times New Roman" w:hAnsi="Times New Roman" w:cs="Times New Roman"/>
          <w:sz w:val="24"/>
          <w:szCs w:val="24"/>
        </w:rPr>
        <w:t xml:space="preserve"> – от</w:t>
      </w:r>
      <w:r>
        <w:rPr>
          <w:rFonts w:ascii="Times New Roman" w:hAnsi="Times New Roman" w:cs="Times New Roman"/>
          <w:sz w:val="24"/>
          <w:szCs w:val="24"/>
        </w:rPr>
        <w:t xml:space="preserve">ношения между Банком и Партнером, основанные на объединении ресурсов</w:t>
      </w:r>
      <w:r>
        <w:rPr>
          <w:rStyle w:val="1304"/>
          <w:rFonts w:ascii="Times New Roman" w:hAnsi="Times New Roman" w:cs="Times New Roman"/>
          <w:sz w:val="24"/>
          <w:szCs w:val="24"/>
        </w:rPr>
        <w:footnoteReference w:id="4"/>
      </w:r>
      <w:r>
        <w:rPr>
          <w:rFonts w:ascii="Times New Roman" w:hAnsi="Times New Roman" w:cs="Times New Roman"/>
          <w:sz w:val="24"/>
          <w:szCs w:val="24"/>
        </w:rPr>
        <w:t xml:space="preserve"> Банка, с одной стороны, и Партнера, с другой стороны, а также предусматривающие реализацию предлагаемой Партнером продукции за счет средств последнего в рамках оказания Банком услуг по р</w:t>
      </w:r>
      <w:r>
        <w:rPr>
          <w:rFonts w:ascii="Times New Roman" w:hAnsi="Times New Roman" w:cs="Times New Roman"/>
          <w:sz w:val="24"/>
          <w:szCs w:val="24"/>
        </w:rPr>
        <w:t xml:space="preserve">азличным направлениям бизнеса Банка и осуществляемые на основании агентского договора (договора комиссии, поручения, возмездного оказания услуг, соглашения о Сотрудничестве, партнерского соглашения и т.п.);</w:t>
      </w:r>
      <w:r/>
    </w:p>
    <w:p>
      <w:pPr>
        <w:ind w:firstLine="709"/>
        <w:jc w:val="both"/>
        <w:spacing w:after="0" w:line="240" w:lineRule="auto"/>
      </w:pPr>
      <w:r>
        <w:rPr>
          <w:rFonts w:ascii="Times New Roman" w:hAnsi="Times New Roman" w:cs="Times New Roman"/>
          <w:b/>
          <w:bCs/>
          <w:i/>
          <w:iCs/>
          <w:sz w:val="24"/>
          <w:szCs w:val="24"/>
        </w:rPr>
        <w:t xml:space="preserve">Участник процедуры конкурентного отбора (Участник</w:t>
      </w:r>
      <w:r>
        <w:rPr>
          <w:rFonts w:ascii="Times New Roman" w:hAnsi="Times New Roman" w:cs="Times New Roman"/>
          <w:b/>
          <w:bCs/>
          <w:i/>
          <w:iCs/>
          <w:sz w:val="24"/>
          <w:szCs w:val="24"/>
        </w:rPr>
        <w:t xml:space="preserve">)</w:t>
      </w:r>
      <w:r>
        <w:rPr>
          <w:rFonts w:ascii="Times New Roman" w:hAnsi="Times New Roman" w:cs="Times New Roman"/>
          <w:sz w:val="24"/>
          <w:szCs w:val="24"/>
        </w:rPr>
        <w:t xml:space="preserve"> – юридическое лицо, подавшее Заявку на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Электронная площадка (ЭП)</w:t>
      </w:r>
      <w:r>
        <w:rPr>
          <w:rFonts w:ascii="Times New Roman" w:hAnsi="Times New Roman" w:cs="Times New Roman"/>
          <w:sz w:val="24"/>
          <w:szCs w:val="24"/>
        </w:rPr>
        <w:t xml:space="preserve"> – комплекс информационных и технических решений, обеспечивающий взаимодействие продавца (Банка) с потенциальными Участниками/Участниками процедуры </w:t>
      </w:r>
      <w:r>
        <w:rPr>
          <w:rFonts w:ascii="Times New Roman" w:hAnsi="Times New Roman" w:cs="Times New Roman"/>
          <w:sz w:val="24"/>
          <w:szCs w:val="24"/>
        </w:rPr>
        <w:t xml:space="preserve">конкурентного отбора через электронные каналы связи на всех этапах заключения сделки. Функционирование ЭП осуществляется в соответствии с правилами, действующими на ЭП;</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Электронный документ</w:t>
      </w:r>
      <w:r>
        <w:rPr>
          <w:rFonts w:ascii="Times New Roman" w:hAnsi="Times New Roman" w:cs="Times New Roman"/>
          <w:sz w:val="24"/>
          <w:szCs w:val="24"/>
        </w:rPr>
        <w:t xml:space="preserve"> – документированная информация, представленная в электронной форме, то есть в виде, пригодном для восприятия человеком с </w:t>
      </w:r>
      <w:r>
        <w:rPr>
          <w:rFonts w:ascii="Times New Roman" w:hAnsi="Times New Roman" w:cs="Times New Roman"/>
          <w:sz w:val="24"/>
          <w:szCs w:val="24"/>
        </w:rPr>
        <w:t xml:space="preserve">использованием электронных вычислительных машин, а также для передачи по информационно-телекоммуникационным сетям или обработки в инфо</w:t>
      </w:r>
      <w:r>
        <w:rPr>
          <w:rFonts w:ascii="Times New Roman" w:hAnsi="Times New Roman" w:cs="Times New Roman"/>
          <w:sz w:val="24"/>
          <w:szCs w:val="24"/>
        </w:rPr>
        <w:t xml:space="preserve">рмационных системах.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color w:val="000000"/>
          <w:sz w:val="24"/>
          <w:szCs w:val="24"/>
        </w:rPr>
      </w:pPr>
      <w:r>
        <w:rPr>
          <w:rStyle w:val="4584"/>
          <w:rFonts w:ascii="Times New Roman" w:hAnsi="Times New Roman" w:cs="Times New Roman"/>
          <w:b/>
          <w:bCs/>
          <w:i/>
          <w:iCs/>
          <w:color w:val="000000"/>
          <w:sz w:val="24"/>
          <w:szCs w:val="24"/>
          <w:lang w:eastAsia="ru-RU"/>
        </w:rPr>
        <w:t xml:space="preserve">File-Pro</w:t>
      </w:r>
      <w:r>
        <w:rPr>
          <w:rStyle w:val="4584"/>
          <w:rFonts w:ascii="Times New Roman" w:hAnsi="Times New Roman" w:cs="Times New Roman"/>
          <w:b/>
          <w:bCs/>
          <w:i/>
          <w:iCs/>
          <w:color w:val="000000"/>
          <w:sz w:val="24"/>
          <w:szCs w:val="24"/>
          <w:lang w:eastAsia="ru-RU"/>
        </w:rPr>
        <w:t xml:space="preserve"> –  </w:t>
      </w:r>
      <w:r>
        <w:rPr>
          <w:rStyle w:val="4584"/>
          <w:rFonts w:ascii="Times New Roman" w:hAnsi="Times New Roman" w:cs="Times New Roman"/>
          <w:color w:val="000000"/>
          <w:sz w:val="24"/>
          <w:szCs w:val="24"/>
        </w:rPr>
        <w:t xml:space="preserve">программный комплекс, предназначенный для криптографической защиты файлов произвольного формата в файловых системах MS </w:t>
      </w:r>
      <w:r>
        <w:rPr>
          <w:rStyle w:val="4584"/>
          <w:rFonts w:ascii="Times New Roman" w:hAnsi="Times New Roman" w:cs="Times New Roman"/>
          <w:color w:val="000000"/>
          <w:sz w:val="24"/>
          <w:szCs w:val="24"/>
        </w:rPr>
        <w:t xml:space="preserve">Windows</w:t>
      </w:r>
      <w:r>
        <w:rPr>
          <w:rStyle w:val="4584"/>
          <w:rFonts w:ascii="Times New Roman" w:hAnsi="Times New Roman" w:cs="Times New Roman"/>
          <w:color w:val="000000"/>
          <w:sz w:val="24"/>
          <w:szCs w:val="24"/>
        </w:rPr>
        <w:t xml:space="preserve"> и присоединенных файлов в электронных почтовых сообщениях в среде почтового клиента.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rPr>
          <w:rFonts w:ascii="Times New Roman" w:hAnsi="Times New Roman" w:cs="Times New Roman"/>
          <w:sz w:val="24"/>
          <w:szCs w:val="24"/>
        </w:rPr>
      </w:pPr>
      <w:r>
        <w:rPr>
          <w:rStyle w:val="4584"/>
          <w:rFonts w:ascii="Times New Roman" w:hAnsi="Times New Roman" w:cs="Times New Roman"/>
          <w:b/>
          <w:bCs/>
          <w:i/>
          <w:iCs/>
          <w:color w:val="000000"/>
          <w:sz w:val="24"/>
          <w:szCs w:val="24"/>
        </w:rPr>
        <w:t xml:space="preserve">PSB</w:t>
      </w:r>
      <w:r>
        <w:rPr>
          <w:rFonts w:ascii="Times New Roman" w:hAnsi="Times New Roman" w:cs="Times New Roman"/>
          <w:b/>
          <w:bCs/>
          <w:i/>
          <w:iCs/>
          <w:color w:val="000000"/>
          <w:sz w:val="24"/>
          <w:szCs w:val="24"/>
        </w:rPr>
        <w:t xml:space="preserve">-</w:t>
      </w:r>
      <w:r>
        <w:rPr>
          <w:rFonts w:ascii="Times New Roman" w:hAnsi="Times New Roman" w:cs="Times New Roman"/>
          <w:b/>
          <w:bCs/>
          <w:i/>
          <w:iCs/>
          <w:color w:val="000000"/>
          <w:sz w:val="24"/>
          <w:szCs w:val="24"/>
        </w:rPr>
        <w:t xml:space="preserve">Retail</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программное обеспечение (корпоративная автоматизированная банковская система), реализующее оформление Договора страхования.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42"/>
        </w:numPr>
        <w:ind w:left="1276" w:hanging="567"/>
        <w:keepNext/>
        <w:spacing w:after="240"/>
        <w:tabs>
          <w:tab w:val="left" w:pos="0" w:leader="none"/>
        </w:tabs>
        <w:rPr>
          <w:b/>
          <w:sz w:val="24"/>
          <w:szCs w:val="24"/>
        </w:rPr>
        <w:outlineLvl w:val="0"/>
      </w:pPr>
      <w:r/>
      <w:bookmarkStart w:id="46" w:name="_Toc12"/>
      <w:r>
        <w:rPr>
          <w:b/>
          <w:sz w:val="24"/>
          <w:szCs w:val="24"/>
        </w:rPr>
        <w:t xml:space="preserve">ОБЩИЕ ПОЛОЖЕНИЯ</w:t>
      </w:r>
      <w:r>
        <w:rPr>
          <w:b/>
          <w:sz w:val="24"/>
          <w:szCs w:val="24"/>
        </w:rPr>
      </w:r>
      <w:bookmarkEnd w:id="46"/>
      <w:r>
        <w:rPr>
          <w:b/>
          <w:sz w:val="24"/>
          <w:szCs w:val="24"/>
        </w:rPr>
      </w:r>
      <w:r>
        <w:rPr>
          <w:b/>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sz w:val="24"/>
          <w:szCs w:val="24"/>
        </w:rPr>
        <w:outlineLvl w:val="1"/>
      </w:pPr>
      <w:r/>
      <w:bookmarkStart w:id="47" w:name="_Toc13"/>
      <w:r>
        <w:rPr>
          <w:rFonts w:ascii="Times New Roman" w:hAnsi="Times New Roman" w:cs="Times New Roman"/>
          <w:b/>
          <w:sz w:val="24"/>
          <w:szCs w:val="24"/>
        </w:rPr>
        <w:t xml:space="preserve">Состав и порядок предоставления Документации</w:t>
      </w:r>
      <w:r>
        <w:rPr>
          <w:rFonts w:ascii="Times New Roman" w:hAnsi="Times New Roman" w:cs="Times New Roman"/>
          <w:sz w:val="24"/>
          <w:szCs w:val="24"/>
        </w:rPr>
      </w:r>
      <w:bookmarkEnd w:id="47"/>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Настоящая Документация содержит информацию о предмете, условиях участия и правилах проведения процедуры конкурентного отбора, правилах подготовки, оформления и подачи Участниками на участие в процедуре конкурентного отбора, правилах выбора победителя(-ей),</w:t>
      </w:r>
      <w:r>
        <w:rPr>
          <w:rFonts w:ascii="Times New Roman" w:hAnsi="Times New Roman" w:cs="Times New Roman"/>
          <w:sz w:val="24"/>
          <w:szCs w:val="24"/>
        </w:rPr>
        <w:t xml:space="preserve"> а также об условиях заключаемого по результатам процедуры конкурентного отбора договора.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i/>
          <w:sz w:val="24"/>
          <w:szCs w:val="24"/>
        </w:rPr>
      </w:pPr>
      <w:r>
        <w:rPr>
          <w:rFonts w:ascii="Times New Roman" w:hAnsi="Times New Roman" w:cs="Times New Roman"/>
          <w:sz w:val="24"/>
          <w:szCs w:val="24"/>
        </w:rPr>
        <w:t xml:space="preserve">Настоящая Документация доступна для ознакомления на сайте оператора ЭП без взимания платы.</w:t>
      </w:r>
      <w:r>
        <w:rPr>
          <w:rFonts w:ascii="Times New Roman" w:hAnsi="Times New Roman" w:cs="Times New Roman"/>
          <w:i/>
          <w:sz w:val="24"/>
          <w:szCs w:val="24"/>
        </w:rPr>
      </w:r>
      <w:r>
        <w:rPr>
          <w:rFonts w:ascii="Times New Roman" w:hAnsi="Times New Roman" w:cs="Times New Roman"/>
          <w:i/>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48" w:name="_Toc14"/>
      <w:r>
        <w:rPr>
          <w:rFonts w:ascii="Times New Roman" w:hAnsi="Times New Roman" w:cs="Times New Roman"/>
          <w:b/>
          <w:sz w:val="24"/>
          <w:szCs w:val="24"/>
        </w:rPr>
        <w:t xml:space="preserve">Привлечение третьих лиц к исполнению Договора</w:t>
      </w:r>
      <w:r>
        <w:rPr>
          <w:rFonts w:ascii="Times New Roman" w:hAnsi="Times New Roman" w:cs="Times New Roman"/>
          <w:b/>
          <w:sz w:val="24"/>
          <w:szCs w:val="24"/>
        </w:rPr>
      </w:r>
      <w:bookmarkEnd w:id="48"/>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1236" w:leader="none"/>
        </w:tabs>
        <w:rPr>
          <w:rFonts w:ascii="Times New Roman" w:hAnsi="Times New Roman" w:cs="Times New Roman"/>
          <w:sz w:val="24"/>
          <w:szCs w:val="24"/>
        </w:rPr>
      </w:pPr>
      <w:r>
        <w:rPr>
          <w:rFonts w:ascii="Times New Roman" w:hAnsi="Times New Roman" w:cs="Times New Roman"/>
          <w:sz w:val="24"/>
          <w:szCs w:val="24"/>
        </w:rPr>
        <w:t xml:space="preserve">Привлечение третьих лиц к исполнению Договора - 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49" w:name="_Toc15"/>
      <w:r>
        <w:rPr>
          <w:rFonts w:ascii="Times New Roman" w:hAnsi="Times New Roman" w:cs="Times New Roman"/>
          <w:b/>
          <w:sz w:val="24"/>
          <w:szCs w:val="24"/>
        </w:rPr>
        <w:t xml:space="preserve">Расходы на участие в процедуре конкурентного отбора и при заключении Договора</w:t>
      </w:r>
      <w:r>
        <w:rPr>
          <w:rFonts w:ascii="Times New Roman" w:hAnsi="Times New Roman" w:cs="Times New Roman"/>
          <w:b/>
          <w:sz w:val="24"/>
          <w:szCs w:val="24"/>
        </w:rPr>
      </w:r>
      <w:bookmarkEnd w:id="49"/>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несет все расходы, связанные с подготовкой и под</w:t>
      </w:r>
      <w:r>
        <w:rPr>
          <w:rFonts w:ascii="Times New Roman" w:hAnsi="Times New Roman" w:cs="Times New Roman"/>
          <w:sz w:val="24"/>
          <w:szCs w:val="24"/>
        </w:rPr>
        <w:t xml:space="preserve">ачей Заявки, участием в процедуре конкурентного отбора и заключением Договора, а Банк не имеет обязательств в связи с такими расходами.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 вправе требовать возмещение убытков (реального ущерба и упущенной выгоды), причиненных в ходе подготовки к п</w:t>
      </w:r>
      <w:r>
        <w:rPr>
          <w:rFonts w:ascii="Times New Roman" w:hAnsi="Times New Roman" w:cs="Times New Roman"/>
          <w:sz w:val="24"/>
          <w:szCs w:val="24"/>
        </w:rPr>
        <w:t xml:space="preserve">роцедуре конкурентного отбора, проведения процедуры конкурентного отбора, заключения Договора и (или) в связи с отказом Банка от проведения процедуры конкурентного отбора или заключения договора, в случаях, предусмотренных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0" w:name="_Toc16"/>
      <w:r>
        <w:rPr>
          <w:rFonts w:ascii="Times New Roman" w:hAnsi="Times New Roman" w:cs="Times New Roman"/>
          <w:b/>
          <w:sz w:val="24"/>
          <w:szCs w:val="24"/>
        </w:rPr>
        <w:t xml:space="preserve">Условия допуска к </w:t>
      </w:r>
      <w:r>
        <w:rPr>
          <w:rFonts w:ascii="Times New Roman" w:hAnsi="Times New Roman" w:cs="Times New Roman"/>
          <w:b/>
          <w:sz w:val="24"/>
          <w:szCs w:val="24"/>
        </w:rPr>
        <w:t xml:space="preserve">участию в процедуре конкурентного отбора/ к оценке и сопоставлению Заявок Участников </w:t>
      </w:r>
      <w:r>
        <w:rPr>
          <w:rFonts w:ascii="Times New Roman" w:hAnsi="Times New Roman" w:cs="Times New Roman"/>
          <w:b/>
          <w:sz w:val="24"/>
          <w:szCs w:val="24"/>
        </w:rPr>
      </w:r>
      <w:bookmarkEnd w:id="50"/>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Участники не допускаются </w:t>
      </w:r>
      <w:r>
        <w:rPr>
          <w:rFonts w:ascii="Times New Roman" w:hAnsi="Times New Roman" w:cs="Times New Roman"/>
          <w:spacing w:val="-3"/>
          <w:sz w:val="24"/>
          <w:szCs w:val="24"/>
        </w:rPr>
        <w:t xml:space="preserve">к участию в процедуре конкурентного отбора/</w:t>
      </w:r>
      <w:r>
        <w:rPr>
          <w:rFonts w:ascii="Times New Roman" w:hAnsi="Times New Roman" w:cs="Times New Roman"/>
          <w:sz w:val="24"/>
          <w:szCs w:val="24"/>
        </w:rPr>
        <w:t xml:space="preserve">к оценке и сопоставлению Заявок в случаях:</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в Заявках Участников предложения о цене договора, н</w:t>
      </w:r>
      <w:r>
        <w:rPr>
          <w:rFonts w:ascii="Times New Roman" w:hAnsi="Times New Roman" w:cs="Times New Roman"/>
          <w:sz w:val="24"/>
          <w:szCs w:val="24"/>
        </w:rPr>
        <w:t xml:space="preserve">иже размера начальной (минимальной) цены (агентского вознаграждения) договора, установленной Банком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Непредставления документов, а также иных сведений, требование о наличии которых установлено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Участника требованиям к Участникам, установленным в Документации;</w:t>
      </w:r>
      <w:r>
        <w:rPr>
          <w:rFonts w:ascii="Times New Roman" w:hAnsi="Times New Roman" w:cs="Times New Roman"/>
        </w:rPr>
      </w:r>
      <w:r>
        <w:rPr>
          <w:rFonts w:ascii="Times New Roman" w:hAnsi="Times New Roman" w:cs="Times New Roman"/>
        </w:rPr>
      </w:r>
    </w:p>
    <w:p>
      <w:pPr>
        <w:numPr>
          <w:ilvl w:val="3"/>
          <w:numId w:val="42"/>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Несоответствия Заявки на участие в процедуре конкурентного отбора требованиям к Заявкам, установленным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предлагаемой услуги требованиям, установл</w:t>
      </w:r>
      <w:r>
        <w:rPr>
          <w:rFonts w:ascii="Times New Roman" w:hAnsi="Times New Roman" w:cs="Times New Roman"/>
          <w:sz w:val="24"/>
          <w:szCs w:val="24"/>
        </w:rPr>
        <w:t xml:space="preserve">енным в Документации (в том числе в Разделе 6 Техническая часть Документации);</w:t>
      </w:r>
      <w:r>
        <w:rPr>
          <w:rFonts w:ascii="Times New Roman" w:hAnsi="Times New Roman" w:cs="Times New Roman"/>
        </w:rPr>
      </w:r>
      <w:r>
        <w:rPr>
          <w:rFonts w:ascii="Times New Roman" w:hAnsi="Times New Roman" w:cs="Times New Roman"/>
        </w:rPr>
      </w:r>
    </w:p>
    <w:p>
      <w:pPr>
        <w:numPr>
          <w:ilvl w:val="3"/>
          <w:numId w:val="42"/>
        </w:numPr>
        <w:ind w:left="0" w:firstLine="709"/>
        <w:jc w:val="both"/>
        <w:spacing w:after="0" w:line="240" w:lineRule="auto"/>
        <w:tabs>
          <w:tab w:val="left" w:pos="-811" w:leader="none"/>
          <w:tab w:val="left" w:pos="0"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в составе Заявки заведомо ложных сведений, намеренного искажения информации или документов, входящих в состав Заявки;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реестре недо</w:t>
      </w:r>
      <w:r>
        <w:rPr>
          <w:rFonts w:ascii="Times New Roman" w:hAnsi="Times New Roman" w:cs="Times New Roman"/>
          <w:sz w:val="24"/>
          <w:szCs w:val="24"/>
        </w:rPr>
        <w:t xml:space="preserve">бросовестных поставщиков, предусмотренном </w:t>
      </w:r>
      <w:r>
        <w:rPr>
          <w:rFonts w:ascii="Times New Roman" w:hAnsi="Times New Roman" w:cs="Times New Roman"/>
          <w:bCs/>
          <w:sz w:val="24"/>
          <w:szCs w:val="24"/>
        </w:rPr>
        <w:t xml:space="preserve">Федеральным</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 xml:space="preserve">законом</w:t>
      </w:r>
      <w:r>
        <w:rPr>
          <w:rFonts w:ascii="Times New Roman" w:hAnsi="Times New Roman" w:cs="Times New Roman"/>
          <w:sz w:val="24"/>
          <w:szCs w:val="24"/>
          <w:shd w:val="clear" w:color="auto" w:fill="ffffff"/>
        </w:rPr>
        <w:t xml:space="preserve"> от 18 июля 2011 г. № </w:t>
      </w:r>
      <w:r>
        <w:rPr>
          <w:rFonts w:ascii="Times New Roman" w:hAnsi="Times New Roman" w:cs="Times New Roman"/>
          <w:bCs/>
          <w:sz w:val="24"/>
          <w:szCs w:val="24"/>
        </w:rPr>
        <w:t xml:space="preserve">223</w:t>
      </w:r>
      <w:r>
        <w:rPr>
          <w:rFonts w:ascii="Times New Roman" w:hAnsi="Times New Roman" w:cs="Times New Roman"/>
          <w:sz w:val="24"/>
          <w:szCs w:val="24"/>
          <w:shd w:val="clear" w:color="auto" w:fill="ffffff"/>
        </w:rPr>
        <w:t xml:space="preserve">-</w:t>
      </w:r>
      <w:r>
        <w:rPr>
          <w:rFonts w:ascii="Times New Roman" w:hAnsi="Times New Roman" w:cs="Times New Roman"/>
          <w:bCs/>
          <w:sz w:val="24"/>
          <w:szCs w:val="24"/>
        </w:rPr>
        <w:t xml:space="preserve">ФЗ</w:t>
      </w:r>
      <w:r>
        <w:rPr>
          <w:rFonts w:ascii="Times New Roman" w:hAnsi="Times New Roman" w:cs="Times New Roman"/>
          <w:sz w:val="24"/>
          <w:szCs w:val="24"/>
          <w:shd w:val="clear" w:color="auto" w:fill="ffffff"/>
        </w:rPr>
        <w:t xml:space="preserve"> "О закупках товаров, работ, услуг отдельными видами юридических лиц"</w:t>
      </w:r>
      <w:r>
        <w:rPr>
          <w:rFonts w:ascii="Times New Roman" w:hAnsi="Times New Roman" w:cs="Times New Roman"/>
          <w:sz w:val="24"/>
          <w:szCs w:val="24"/>
        </w:rPr>
        <w:t xml:space="preserve">, и в реестре недобросовестных поставщиков, предусмотренном Федеральным законом от 5 апреля 2013 г</w:t>
      </w:r>
      <w:r>
        <w:rPr>
          <w:rFonts w:ascii="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перечне юридических лиц, а также находящимися под их контролем организаций, в отношении которых пр</w:t>
      </w:r>
      <w:r>
        <w:rPr>
          <w:rFonts w:ascii="Times New Roman" w:hAnsi="Times New Roman" w:cs="Times New Roman"/>
          <w:sz w:val="24"/>
          <w:szCs w:val="24"/>
        </w:rPr>
        <w:t xml:space="preserve">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03.05.2022 № 252»;</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документов / иных сведений с нару</w:t>
      </w:r>
      <w:r>
        <w:rPr>
          <w:rFonts w:ascii="Times New Roman" w:hAnsi="Times New Roman" w:cs="Times New Roman"/>
          <w:sz w:val="24"/>
          <w:szCs w:val="24"/>
        </w:rPr>
        <w:t xml:space="preserve">шением требований комплектности / содержания / оформления Заявок, установленных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Несогласия Участника с условиями Раздела 7 «Проект договора»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Приостановления деятельности Участника в порядке, предусмотренном законодательством</w:t>
      </w:r>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502"/>
        <w:numPr>
          <w:ilvl w:val="3"/>
          <w:numId w:val="42"/>
        </w:numPr>
        <w:ind w:left="0" w:firstLine="709"/>
        <w:jc w:val="both"/>
        <w:tabs>
          <w:tab w:val="left" w:pos="1701" w:leader="none"/>
        </w:tabs>
        <w:rPr>
          <w:sz w:val="24"/>
          <w:szCs w:val="24"/>
        </w:rPr>
      </w:pPr>
      <w:r>
        <w:rPr>
          <w:sz w:val="24"/>
          <w:szCs w:val="24"/>
        </w:rPr>
        <w:t xml:space="preserve">Наличия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r>
        <w:rPr>
          <w:sz w:val="24"/>
          <w:szCs w:val="24"/>
        </w:rPr>
      </w:r>
      <w:r>
        <w:rPr>
          <w:sz w:val="24"/>
          <w:szCs w:val="24"/>
        </w:rPr>
      </w:r>
    </w:p>
    <w:p>
      <w:pPr>
        <w:pStyle w:val="1502"/>
        <w:numPr>
          <w:ilvl w:val="2"/>
          <w:numId w:val="42"/>
        </w:numPr>
        <w:contextualSpacing/>
        <w:ind w:left="0" w:firstLine="709"/>
        <w:jc w:val="both"/>
        <w:rPr>
          <w:sz w:val="24"/>
          <w:szCs w:val="24"/>
        </w:rPr>
      </w:pPr>
      <w:r>
        <w:rPr>
          <w:sz w:val="24"/>
          <w:szCs w:val="24"/>
        </w:rPr>
        <w:t xml:space="preserve">Банк вправе отклонить Заявку Участника в случае выявления любого из оснований для отказа в допуске к участию в процедуре конкурентного отбора, предусмотренных </w:t>
      </w:r>
      <w:r>
        <w:rPr>
          <w:i/>
          <w:sz w:val="24"/>
          <w:szCs w:val="24"/>
        </w:rPr>
        <w:t xml:space="preserve">пунктами 2.4.1.1-2.4.1.12</w:t>
      </w:r>
      <w:r>
        <w:rPr>
          <w:sz w:val="24"/>
          <w:szCs w:val="24"/>
        </w:rPr>
        <w:t xml:space="preserve"> настоящего раздела, и/или в случае установления одного из следующих фак</w:t>
      </w:r>
      <w:r>
        <w:rPr>
          <w:sz w:val="24"/>
          <w:szCs w:val="24"/>
        </w:rPr>
        <w:t xml:space="preserve">тов:</w:t>
      </w:r>
      <w:r>
        <w:rPr>
          <w:sz w:val="24"/>
          <w:szCs w:val="24"/>
        </w:rPr>
      </w:r>
      <w:r>
        <w:rPr>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проведение ликвидации или принятие арбитражным судом решения о признании Участника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приостановление деятельности в порядке, предусмотренном Кодексом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предоставление недостоверных сведений;</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нахождение имущества под арестом, наложенным по решению суда;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задолженности по начисле</w:t>
      </w:r>
      <w:r>
        <w:rPr>
          <w:rFonts w:ascii="Times New Roman" w:hAnsi="Times New Roman" w:cs="Times New Roman"/>
          <w:sz w:val="24"/>
          <w:szCs w:val="24"/>
        </w:rPr>
        <w:t xml:space="preserve">нным налогам, сборам и иным обязательным платежам в бюджеты любого уровня или государственные внебюджетные фонды, под которой понимается факт наличия задолженности по начисленным налогам, сборам и иным обязательным платежам в бюджеты любого уровня или госу</w:t>
      </w:r>
      <w:r>
        <w:rPr>
          <w:rFonts w:ascii="Times New Roman" w:hAnsi="Times New Roman" w:cs="Times New Roman"/>
          <w:sz w:val="24"/>
          <w:szCs w:val="24"/>
        </w:rPr>
        <w:t xml:space="preserve">дарственные внебюджетные фонды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Pr>
          <w:rFonts w:ascii="Times New Roman" w:hAnsi="Times New Roman" w:cs="Times New Roman"/>
          <w:sz w:val="24"/>
          <w:szCs w:val="24"/>
        </w:rPr>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w:t>
      </w:r>
      <w:r>
        <w:rPr>
          <w:rFonts w:ascii="Times New Roman" w:hAnsi="Times New Roman" w:cs="Times New Roman"/>
          <w:sz w:val="24"/>
          <w:szCs w:val="24"/>
        </w:rPr>
        <w:t xml:space="preserve">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Участник считается с</w:t>
      </w:r>
      <w:r>
        <w:rPr>
          <w:rFonts w:ascii="Times New Roman" w:hAnsi="Times New Roman" w:cs="Times New Roman"/>
          <w:sz w:val="24"/>
          <w:szCs w:val="24"/>
        </w:rPr>
        <w:t xml:space="preserve">оответствующим установленному требованию в случае, если им в установленном порядке подано заявление об обжаловании указанной имеющейся задолженности и решение по такому заявлению на дату рассмотрения Заявки не принято;</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допущение Участником либо его должнос</w:t>
      </w:r>
      <w:r>
        <w:rPr>
          <w:rFonts w:ascii="Times New Roman" w:hAnsi="Times New Roman" w:cs="Times New Roman"/>
          <w:sz w:val="24"/>
          <w:szCs w:val="24"/>
        </w:rPr>
        <w:t xml:space="preserve">тными лицами действий коррупционного характера и/или наличия конфликта интересов между Участником, либо его должностным лицом и Банком;</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физического лица или у руководителя, членов коллегиального исполнительного органа, лица, исполняющег</w:t>
      </w:r>
      <w:r>
        <w:rPr>
          <w:rFonts w:ascii="Times New Roman" w:hAnsi="Times New Roman" w:cs="Times New Roman"/>
          <w:sz w:val="24"/>
          <w:szCs w:val="24"/>
        </w:rPr>
        <w:t xml:space="preserve">о функции единоличного исполнительного органа, или главного бухгалтера Участника – юридического лица непогашенной или неснятой судимости за преступления в сфере экономики и/или преступления, предусмотренные статьями 159-160, 165, 201, 201.1, 204, 204.1, 20</w:t>
      </w:r>
      <w:r>
        <w:rPr>
          <w:rFonts w:ascii="Times New Roman" w:hAnsi="Times New Roman" w:cs="Times New Roman"/>
          <w:sz w:val="24"/>
          <w:szCs w:val="24"/>
        </w:rPr>
        <w:t xml:space="preserve">4.2, 285, 285.4, 289, 290, 291, 291.1, 291.2 Уголовного кодекса Российской Федерации, а также применения в отношении указанных физических лиц административного наказания в виде лишения права занимать определенные должности или заниматься определенной деяте</w:t>
      </w:r>
      <w:r>
        <w:rPr>
          <w:rFonts w:ascii="Times New Roman" w:hAnsi="Times New Roman" w:cs="Times New Roman"/>
          <w:sz w:val="24"/>
          <w:szCs w:val="24"/>
        </w:rPr>
        <w:t xml:space="preserve">льностью, которая связана с поставкой товаров, выполнением работ, оказанием услуг, являющихся предметом Сотрудничества с Банком;</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 юридического лица фактов привлечения к административной ответственности за совершение административного п</w:t>
      </w:r>
      <w:r>
        <w:rPr>
          <w:rFonts w:ascii="Times New Roman" w:hAnsi="Times New Roman" w:cs="Times New Roman"/>
          <w:sz w:val="24"/>
          <w:szCs w:val="24"/>
        </w:rPr>
        <w:t xml:space="preserve">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сведений о причастности Участника, руководителя Участника – юридического ли</w:t>
      </w:r>
      <w:r>
        <w:rPr>
          <w:rFonts w:ascii="Times New Roman" w:hAnsi="Times New Roman" w:cs="Times New Roman"/>
          <w:sz w:val="24"/>
          <w:szCs w:val="24"/>
        </w:rPr>
        <w:t xml:space="preserve">ца к экстремистской деятельности, терроризму или распространению оружия массового уничтожения</w:t>
      </w:r>
      <w:bookmarkStart w:id="7" w:name="_Ref14338516"/>
      <w:r>
        <w:rPr>
          <w:rFonts w:ascii="Times New Roman" w:hAnsi="Times New Roman" w:cs="Times New Roman"/>
          <w:b/>
          <w:sz w:val="24"/>
          <w:szCs w:val="24"/>
          <w:vertAlign w:val="superscript"/>
        </w:rPr>
        <w:footnoteReference w:id="5"/>
      </w:r>
      <w:bookmarkEnd w:id="7"/>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w:t>
      </w:r>
      <w:r>
        <w:t xml:space="preserve"> </w:t>
      </w:r>
      <w:r>
        <w:rPr>
          <w:rFonts w:ascii="Times New Roman" w:hAnsi="Times New Roman" w:cs="Times New Roman"/>
          <w:sz w:val="24"/>
          <w:szCs w:val="24"/>
        </w:rPr>
        <w:t xml:space="preserve">н</w:t>
      </w:r>
      <w:r>
        <w:rPr>
          <w:rFonts w:ascii="Times New Roman" w:hAnsi="Times New Roman" w:cs="Times New Roman"/>
          <w:sz w:val="24"/>
          <w:szCs w:val="24"/>
        </w:rPr>
        <w:t xml:space="preserve">а сумму более 50 000 000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w:t>
      </w:r>
      <w:r>
        <w:rPr>
          <w:rFonts w:ascii="Times New Roman" w:hAnsi="Times New Roman" w:cs="Times New Roman"/>
          <w:sz w:val="24"/>
          <w:szCs w:val="24"/>
        </w:rPr>
        <w:t xml:space="preserve">те конкуренции»;</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Негативной деловой репутации за последние 2 (два) года;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и (или) юридических или физических лиц, прямо или косвенно владеющих более 25% акций, долей в уставном капитале Участника, регистрации в государствах или н</w:t>
      </w:r>
      <w:r>
        <w:rPr>
          <w:rFonts w:ascii="Times New Roman" w:hAnsi="Times New Roman" w:cs="Times New Roman"/>
          <w:sz w:val="24"/>
          <w:szCs w:val="24"/>
        </w:rPr>
        <w:t xml:space="preserve">а территориях, включенных в утвержденный распоряжением Правительства Российской Федерации от 05.03.2022 № 430-р перечень иностранных государств и территорий, совершающих в отношении Российской Федерации, российских юридических лиц и физических лиц недружес</w:t>
      </w:r>
      <w:r>
        <w:rPr>
          <w:rFonts w:ascii="Times New Roman" w:hAnsi="Times New Roman" w:cs="Times New Roman"/>
          <w:sz w:val="24"/>
          <w:szCs w:val="24"/>
        </w:rPr>
        <w:t xml:space="preserve">твенные действия.  </w:t>
      </w:r>
      <w:r>
        <w:rPr>
          <w:rFonts w:ascii="Times New Roman" w:hAnsi="Times New Roman" w:cs="Times New Roman"/>
          <w:sz w:val="24"/>
          <w:szCs w:val="24"/>
        </w:rPr>
      </w:r>
      <w:r>
        <w:rPr>
          <w:rFonts w:ascii="Times New Roman" w:hAnsi="Times New Roman" w:cs="Times New Roman"/>
          <w:sz w:val="24"/>
          <w:szCs w:val="24"/>
        </w:rPr>
      </w:r>
    </w:p>
    <w:p>
      <w:pPr>
        <w:contextualSpacing/>
        <w:ind w:left="714"/>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42"/>
        </w:numPr>
        <w:ind w:left="1134" w:hanging="425"/>
        <w:jc w:val="both"/>
        <w:keepNext/>
        <w:spacing w:after="120"/>
        <w:tabs>
          <w:tab w:val="left" w:pos="0" w:leader="none"/>
        </w:tabs>
        <w:rPr>
          <w:b/>
          <w:sz w:val="24"/>
          <w:szCs w:val="24"/>
        </w:rPr>
        <w:outlineLvl w:val="0"/>
      </w:pPr>
      <w:r/>
      <w:bookmarkStart w:id="51" w:name="_Toc17"/>
      <w:r>
        <w:rPr>
          <w:b/>
          <w:sz w:val="24"/>
          <w:szCs w:val="24"/>
        </w:rPr>
        <w:t xml:space="preserve">ПОРЯДОК ПРОВЕДЕНИЯ ПРОЦЕДУРЫ КОНКУРЕНТНОГО ОТБОРА</w:t>
      </w:r>
      <w:r>
        <w:rPr>
          <w:b/>
          <w:sz w:val="24"/>
          <w:szCs w:val="24"/>
        </w:rPr>
      </w:r>
      <w:bookmarkEnd w:id="51"/>
      <w:r>
        <w:rPr>
          <w:b/>
          <w:sz w:val="24"/>
          <w:szCs w:val="24"/>
        </w:rPr>
      </w:r>
      <w:r>
        <w:rPr>
          <w:b/>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2" w:name="_Toc18"/>
      <w:r>
        <w:rPr>
          <w:rFonts w:ascii="Times New Roman" w:hAnsi="Times New Roman" w:cs="Times New Roman"/>
          <w:b/>
          <w:sz w:val="24"/>
          <w:szCs w:val="24"/>
        </w:rPr>
        <w:t xml:space="preserve">Предоставление Документации </w:t>
      </w:r>
      <w:r>
        <w:rPr>
          <w:rFonts w:ascii="Times New Roman" w:hAnsi="Times New Roman" w:cs="Times New Roman"/>
          <w:b/>
          <w:sz w:val="24"/>
          <w:szCs w:val="24"/>
        </w:rPr>
      </w:r>
      <w:bookmarkEnd w:id="52"/>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 w:val="left" w:pos="851" w:leader="none"/>
        </w:tabs>
        <w:rPr>
          <w:rFonts w:ascii="Times New Roman" w:hAnsi="Times New Roman" w:cs="Times New Roman"/>
          <w:sz w:val="24"/>
          <w:szCs w:val="24"/>
        </w:rPr>
      </w:pPr>
      <w:r>
        <w:rPr>
          <w:rFonts w:ascii="Times New Roman" w:hAnsi="Times New Roman" w:cs="Times New Roman"/>
          <w:sz w:val="24"/>
          <w:szCs w:val="24"/>
        </w:rPr>
        <w:t xml:space="preserve">Документация процедуры конкурентного отбора размещается Банком в электронной форме на сайте оператора ЭП не менее чем за 7 (семь) рабочих дней до дня окончания срока подачи Заявок и доступна для ознакомления неограниченному кругу лиц.</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3" w:name="_Toc19"/>
      <w:r>
        <w:rPr>
          <w:rFonts w:ascii="Times New Roman" w:hAnsi="Times New Roman" w:cs="Times New Roman"/>
          <w:b/>
          <w:sz w:val="24"/>
          <w:szCs w:val="24"/>
        </w:rPr>
        <w:t xml:space="preserve">Разъяснение положений</w:t>
      </w:r>
      <w:r>
        <w:rPr>
          <w:rFonts w:ascii="Times New Roman" w:hAnsi="Times New Roman" w:cs="Times New Roman"/>
          <w:b/>
          <w:sz w:val="24"/>
          <w:szCs w:val="24"/>
        </w:rPr>
        <w:t xml:space="preserve"> Документации</w:t>
      </w:r>
      <w:r>
        <w:rPr>
          <w:rFonts w:ascii="Times New Roman" w:hAnsi="Times New Roman" w:cs="Times New Roman"/>
          <w:b/>
          <w:sz w:val="24"/>
          <w:szCs w:val="24"/>
        </w:rPr>
      </w:r>
      <w:bookmarkEnd w:id="53"/>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Документации</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 не позднее, чем за 4 (четыре) рабочих дня до даты окончания срока подачи Заявок, Участник вправе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течение 3 (трех) раб</w:t>
      </w:r>
      <w:r>
        <w:rPr>
          <w:rFonts w:ascii="Times New Roman" w:hAnsi="Times New Roman" w:cs="Times New Roman"/>
          <w:sz w:val="24"/>
          <w:szCs w:val="24"/>
        </w:rPr>
        <w:t xml:space="preserve">очих дней с даты поступления запроса, указанного в </w:t>
      </w:r>
      <w:r>
        <w:rPr>
          <w:rFonts w:ascii="Times New Roman" w:hAnsi="Times New Roman" w:cs="Times New Roman"/>
          <w:b/>
          <w:i/>
          <w:sz w:val="24"/>
          <w:szCs w:val="24"/>
        </w:rPr>
        <w:t xml:space="preserve">пункте 3.2.1. </w:t>
      </w:r>
      <w:r>
        <w:rPr>
          <w:rFonts w:ascii="Times New Roman" w:hAnsi="Times New Roman" w:cs="Times New Roman"/>
          <w:sz w:val="24"/>
          <w:szCs w:val="24"/>
        </w:rPr>
        <w:t xml:space="preserve">настоящего раздела, Банк осуществляет разъяснение положений Документации и размещает их на сайте оператора ЭП с указанием предмета запроса, но без указания Участника, от которого поступил ука</w:t>
      </w:r>
      <w:r>
        <w:rPr>
          <w:rFonts w:ascii="Times New Roman" w:hAnsi="Times New Roman" w:cs="Times New Roman"/>
          <w:sz w:val="24"/>
          <w:szCs w:val="24"/>
        </w:rPr>
        <w:t xml:space="preserve">занный запрос. При этом Банк вправе не осуществлять такое разъяснение в случае, если указанный запрос поступил позднее, чем за 4 (четыре) рабочих дня до даты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4" w:name="_Toc20"/>
      <w:r>
        <w:rPr>
          <w:rFonts w:ascii="Times New Roman" w:hAnsi="Times New Roman" w:cs="Times New Roman"/>
          <w:b/>
          <w:sz w:val="24"/>
          <w:szCs w:val="24"/>
        </w:rPr>
        <w:t xml:space="preserve">Внесение изменений в Документацию</w:t>
      </w:r>
      <w:r>
        <w:rPr>
          <w:rFonts w:ascii="Times New Roman" w:hAnsi="Times New Roman" w:cs="Times New Roman"/>
          <w:b/>
          <w:sz w:val="24"/>
          <w:szCs w:val="24"/>
        </w:rPr>
      </w:r>
      <w:bookmarkEnd w:id="54"/>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по собственной инициативе или в соответствии с запросом Участника вправе принять решение о внесении изменений в Документацию, в любое время до даты окончания подачи Заявок, при этом не допускается изменение предмета конкурентного отбора Партнеров.</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позднее 3 (трех) рабочих дней с даты принятия решения о внесении изменений в Документацию, информация о таких изменениях размещается Банком</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внесения изменений в Документацию срок подачи Заявок продлевается так, чтобы со дня </w:t>
      </w:r>
      <w:r>
        <w:rPr>
          <w:rFonts w:ascii="Times New Roman" w:hAnsi="Times New Roman" w:cs="Times New Roman"/>
          <w:sz w:val="24"/>
          <w:szCs w:val="24"/>
        </w:rPr>
        <w:t xml:space="preserve">предоставления Банком информации о внесенных в Документацию изменений до даты окончания подачи Заявок такой срок составлял не менее чем 2 (два) рабочих дня.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самостоятельно должны отслеживать размещенные на сайте оператора ЭП разъяснения положений</w:t>
      </w:r>
      <w:r>
        <w:rPr>
          <w:rFonts w:ascii="Times New Roman" w:hAnsi="Times New Roman" w:cs="Times New Roman"/>
          <w:sz w:val="24"/>
          <w:szCs w:val="24"/>
        </w:rPr>
        <w:t xml:space="preserve"> Документации, изменения извещения о проведении конкурентного отбора Партнеров и Документации, информацию о принятых Банком в ходе проведения конкурентного отбора Партнеров решениях, в том числе о проведении переторжки. Банк не несет обязательств или ответ</w:t>
      </w:r>
      <w:r>
        <w:rPr>
          <w:rFonts w:ascii="Times New Roman" w:hAnsi="Times New Roman" w:cs="Times New Roman"/>
          <w:sz w:val="24"/>
          <w:szCs w:val="24"/>
        </w:rPr>
        <w:t xml:space="preserve">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Участниками с такими разъяснениями, изменениями и информацией, в том числе по возмещению каких-либо затрат, связанных с подготовкой и подачей Заявки.</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5" w:name="_Toc21"/>
      <w:r>
        <w:rPr>
          <w:rFonts w:ascii="Times New Roman" w:hAnsi="Times New Roman" w:cs="Times New Roman"/>
          <w:b/>
          <w:sz w:val="24"/>
          <w:szCs w:val="24"/>
        </w:rPr>
        <w:t xml:space="preserve">Порядок подачи Заявок </w:t>
      </w:r>
      <w:r>
        <w:rPr>
          <w:rFonts w:ascii="Times New Roman" w:hAnsi="Times New Roman" w:cs="Times New Roman"/>
          <w:b/>
          <w:sz w:val="24"/>
          <w:szCs w:val="24"/>
        </w:rPr>
      </w:r>
      <w:bookmarkEnd w:id="55"/>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Для участия в процедуре конкурентного отбора пот</w:t>
      </w:r>
      <w:r>
        <w:rPr>
          <w:rFonts w:ascii="Times New Roman" w:hAnsi="Times New Roman" w:cs="Times New Roman"/>
          <w:sz w:val="24"/>
          <w:szCs w:val="24"/>
        </w:rPr>
        <w:t xml:space="preserve">енциальный Участник в любое время с даты размещения Документации до предусмотренных даты и времени окончания срока подачи Заявок подает Заявку на сайте оператора ЭП в соответствии с требованиями, предусмотренными настоящей документацией, а также правилами,</w:t>
      </w:r>
      <w:r>
        <w:rPr>
          <w:rFonts w:ascii="Times New Roman" w:hAnsi="Times New Roman" w:cs="Times New Roman"/>
          <w:sz w:val="24"/>
          <w:szCs w:val="24"/>
        </w:rPr>
        <w:t xml:space="preserve">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Заявка должна содержать документы и сведения, предусмотренные </w:t>
      </w:r>
      <w:r>
        <w:rPr>
          <w:rFonts w:ascii="Times New Roman" w:hAnsi="Times New Roman" w:cs="Times New Roman"/>
          <w:b/>
          <w:i/>
          <w:sz w:val="24"/>
          <w:szCs w:val="24"/>
        </w:rPr>
        <w:t xml:space="preserve">Разделом 5 «Информационная карта процедуры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 вправе подать только одну Заявку. Если объявлена процедура конкурентного отбора, содержащая более </w:t>
      </w:r>
      <w:r>
        <w:rPr>
          <w:rFonts w:ascii="Times New Roman" w:hAnsi="Times New Roman" w:cs="Times New Roman"/>
          <w:sz w:val="24"/>
          <w:szCs w:val="24"/>
        </w:rPr>
        <w:t xml:space="preserve">одного лота, то Участник вправе подать по каждому лоту только одну Заявку.</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получении более одной Заявки (по одному лоту) от одного Участника все Заявки такого Участника подлежат отклонению.</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6" w:name="_Toc22"/>
      <w:r>
        <w:rPr>
          <w:rFonts w:ascii="Times New Roman" w:hAnsi="Times New Roman" w:cs="Times New Roman"/>
          <w:b/>
          <w:sz w:val="24"/>
          <w:szCs w:val="24"/>
        </w:rPr>
        <w:t xml:space="preserve">Отзыв Заявок </w:t>
      </w:r>
      <w:r>
        <w:rPr>
          <w:rFonts w:ascii="Times New Roman" w:hAnsi="Times New Roman" w:cs="Times New Roman"/>
          <w:b/>
          <w:sz w:val="24"/>
          <w:szCs w:val="24"/>
        </w:rPr>
      </w:r>
      <w:bookmarkEnd w:id="56"/>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подавший Заявку, вправе изменить или отозвать ее не позднее даты и времени окончания срока подачи Заявок, направив об этом уведомление Оператору ЭП.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об изменение или отзыве Заявки осуществляется в соответствии с правилами</w:t>
      </w:r>
      <w:r>
        <w:rPr>
          <w:rFonts w:ascii="Times New Roman" w:hAnsi="Times New Roman" w:cs="Times New Roman"/>
          <w:sz w:val="24"/>
          <w:szCs w:val="24"/>
        </w:rPr>
        <w:t xml:space="preserve">,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7" w:name="_Toc23"/>
      <w:r>
        <w:rPr>
          <w:rFonts w:ascii="Times New Roman" w:hAnsi="Times New Roman" w:cs="Times New Roman"/>
          <w:b/>
          <w:sz w:val="24"/>
          <w:szCs w:val="24"/>
        </w:rPr>
        <w:t xml:space="preserve">Отказ Банка от проведения процедуры конкурентного отбора</w:t>
      </w:r>
      <w:r>
        <w:rPr>
          <w:rFonts w:ascii="Times New Roman" w:hAnsi="Times New Roman" w:cs="Times New Roman"/>
          <w:b/>
          <w:sz w:val="24"/>
          <w:szCs w:val="24"/>
        </w:rPr>
      </w:r>
      <w:bookmarkEnd w:id="57"/>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вправе отказаться от проведения процедуры конкурентного отбора в любое время до подведения его итогов, не неся никакой ответственности перед Участниками или третьими лицами</w:t>
      </w:r>
      <w:r>
        <w:rPr>
          <w:rFonts w:ascii="Times New Roman" w:hAnsi="Times New Roman" w:cs="Times New Roman"/>
          <w:sz w:val="24"/>
          <w:szCs w:val="24"/>
        </w:rPr>
        <w:t xml:space="preserve">, которым такие действия могут принести убытки.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об отказе от проведения процедуры конкурентного отбора Банк в день принятия такого решения размещает сведения об отказе от проведения процедуры конкурентного отбора на сайте оператор</w:t>
      </w:r>
      <w:r>
        <w:rPr>
          <w:rFonts w:ascii="Times New Roman" w:hAnsi="Times New Roman" w:cs="Times New Roman"/>
          <w:sz w:val="24"/>
          <w:szCs w:val="24"/>
        </w:rPr>
        <w:t xml:space="preserve">а ЭП. Банк не несет обязательств или ответственности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Участников с извещением об отказе от проведения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8" w:name="_Toc24"/>
      <w:r>
        <w:rPr>
          <w:rFonts w:ascii="Times New Roman" w:hAnsi="Times New Roman" w:cs="Times New Roman"/>
          <w:b/>
          <w:sz w:val="24"/>
          <w:szCs w:val="24"/>
        </w:rPr>
        <w:t xml:space="preserve">Вскрытие конвертов, рассмотрение, оценка и сопоставление Заявок </w:t>
      </w:r>
      <w:r>
        <w:rPr>
          <w:rFonts w:ascii="Times New Roman" w:hAnsi="Times New Roman" w:cs="Times New Roman"/>
          <w:b/>
          <w:sz w:val="24"/>
          <w:szCs w:val="24"/>
        </w:rPr>
      </w:r>
      <w:bookmarkEnd w:id="58"/>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Правила и порядок проведения проце</w:t>
      </w:r>
      <w:r>
        <w:rPr>
          <w:rFonts w:ascii="Times New Roman" w:hAnsi="Times New Roman" w:cs="Times New Roman"/>
          <w:sz w:val="24"/>
          <w:szCs w:val="24"/>
        </w:rPr>
        <w:t xml:space="preserve">дуры конкурентного отбора в электронной форме устанавливаются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После окончания срока подачи Заявок, Оператор ЭП направляет Банку поступившие Заявки. Банк формирует протокол вскрытия Заявок и размещает его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в сро</w:t>
      </w:r>
      <w:r>
        <w:rPr>
          <w:rFonts w:ascii="Times New Roman" w:hAnsi="Times New Roman" w:cs="Times New Roman"/>
          <w:sz w:val="24"/>
          <w:szCs w:val="24"/>
        </w:rPr>
        <w:t xml:space="preserve">к, указанный в </w:t>
      </w:r>
      <w:r>
        <w:rPr>
          <w:rFonts w:ascii="Times New Roman" w:hAnsi="Times New Roman" w:cs="Times New Roman"/>
          <w:b/>
          <w:i/>
          <w:sz w:val="24"/>
          <w:szCs w:val="24"/>
        </w:rPr>
        <w:t xml:space="preserve">Разделе 5 «Информационная карта процедуры конкурентного отбора»</w:t>
      </w:r>
      <w:r>
        <w:rPr>
          <w:rFonts w:ascii="Times New Roman" w:hAnsi="Times New Roman" w:cs="Times New Roman"/>
          <w:sz w:val="24"/>
          <w:szCs w:val="24"/>
        </w:rPr>
        <w:t xml:space="preserve">, рассматривает Заявки, выполняя следующие действия: </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содержания и оформления Заявок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достоверности свед</w:t>
      </w:r>
      <w:r>
        <w:rPr>
          <w:rFonts w:ascii="Times New Roman" w:hAnsi="Times New Roman" w:cs="Times New Roman"/>
          <w:sz w:val="24"/>
          <w:szCs w:val="24"/>
        </w:rPr>
        <w:t xml:space="preserve">ений и документов, поданных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Участника на соответствие требованиям, установленным Документацией на проведение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предлагаемой услуги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соответс</w:t>
      </w:r>
      <w:r>
        <w:rPr>
          <w:rFonts w:ascii="Times New Roman" w:hAnsi="Times New Roman" w:cs="Times New Roman"/>
          <w:sz w:val="24"/>
          <w:szCs w:val="24"/>
        </w:rPr>
        <w:t xml:space="preserve">твия ценового предложения Участника начальному уровню и другим требованиям к ценовому предложению, установленным в Документации, если таковые были установлены;</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наличия сведений об Участнике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w:t>
      </w:r>
      <w:r>
        <w:rPr>
          <w:rFonts w:ascii="Times New Roman" w:hAnsi="Times New Roman" w:cs="Times New Roman"/>
          <w:sz w:val="24"/>
          <w:szCs w:val="24"/>
        </w:rPr>
        <w:t xml:space="preserve">мотренном Федеральным законом от 05.04. 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Участников установлен в </w:t>
      </w:r>
      <w:r>
        <w:rPr>
          <w:rFonts w:ascii="Times New Roman" w:hAnsi="Times New Roman" w:cs="Times New Roman"/>
          <w:b/>
          <w:i/>
          <w:sz w:val="24"/>
          <w:szCs w:val="24"/>
        </w:rPr>
        <w:t xml:space="preserve">Разделе 5 «Информационная карта процед</w:t>
      </w:r>
      <w:r>
        <w:rPr>
          <w:rFonts w:ascii="Times New Roman" w:hAnsi="Times New Roman" w:cs="Times New Roman"/>
          <w:b/>
          <w:i/>
          <w:sz w:val="24"/>
          <w:szCs w:val="24"/>
        </w:rPr>
        <w:t xml:space="preserve">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рассмотрении Заявок для проведения экспертизы Заявок, Комиссия вправе привлечь иных лиц (экспертов и специалистов), не связанных с Участниками, для применения их специальных знаний.</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рассматривает Заявки на соответств</w:t>
      </w:r>
      <w:r>
        <w:rPr>
          <w:rFonts w:ascii="Times New Roman" w:hAnsi="Times New Roman" w:cs="Times New Roman"/>
          <w:sz w:val="24"/>
          <w:szCs w:val="24"/>
        </w:rPr>
        <w:t xml:space="preserve">ие всем требованиям, указанным в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установления одного из обстоятельств, указанных в </w:t>
      </w:r>
      <w:r>
        <w:rPr>
          <w:rFonts w:ascii="Times New Roman" w:hAnsi="Times New Roman" w:cs="Times New Roman"/>
          <w:b/>
          <w:i/>
          <w:sz w:val="24"/>
          <w:szCs w:val="24"/>
        </w:rPr>
        <w:t xml:space="preserve">пунктах 2.4.1. и 2.4.2. Раздела </w:t>
      </w:r>
      <w:r>
        <w:rPr>
          <w:rFonts w:ascii="Times New Roman" w:hAnsi="Times New Roman" w:cs="Times New Roman"/>
          <w:sz w:val="24"/>
          <w:szCs w:val="24"/>
        </w:rPr>
        <w:t xml:space="preserve">2 Документации, Участник не допускается к оценке и сопоставлению Заявок.</w:t>
      </w:r>
      <w:r>
        <w:rPr>
          <w:rFonts w:ascii="Times New Roman" w:hAnsi="Times New Roman" w:cs="Times New Roman"/>
          <w:sz w:val="24"/>
          <w:szCs w:val="24"/>
        </w:rPr>
      </w:r>
      <w:r>
        <w:rPr>
          <w:rFonts w:ascii="Times New Roman" w:hAnsi="Times New Roman" w:cs="Times New Roman"/>
          <w:sz w:val="24"/>
          <w:szCs w:val="24"/>
        </w:rPr>
      </w:r>
    </w:p>
    <w:p>
      <w:pPr>
        <w:pStyle w:val="1502"/>
        <w:numPr>
          <w:ilvl w:val="2"/>
          <w:numId w:val="42"/>
        </w:numPr>
        <w:ind w:left="0" w:firstLine="709"/>
        <w:jc w:val="both"/>
        <w:tabs>
          <w:tab w:val="left" w:pos="-811" w:leader="none"/>
        </w:tabs>
        <w:rPr>
          <w:sz w:val="24"/>
          <w:szCs w:val="24"/>
        </w:rPr>
      </w:pPr>
      <w:r>
        <w:rPr>
          <w:sz w:val="24"/>
          <w:szCs w:val="24"/>
        </w:rPr>
        <w:t xml:space="preserve">Банк вправе осуществить запрос разъяснений по</w:t>
      </w:r>
      <w:r>
        <w:rPr>
          <w:sz w:val="24"/>
          <w:szCs w:val="24"/>
        </w:rPr>
        <w:t xml:space="preserve">ложений поданной Заявки, а также запрос недостающих документов и разъяснений к ним, поданных Участником в составе Заявки, путем размещения соответствующего запроса на электронной площадке «ЕСТП»  </w:t>
      </w:r>
      <w:hyperlink r:id="rId14" w:tooltip="http://www.estp.ru" w:history="1">
        <w:r>
          <w:rPr>
            <w:rStyle w:val="1301"/>
            <w:sz w:val="24"/>
            <w:szCs w:val="24"/>
          </w:rPr>
          <w:t xml:space="preserve">www.estp.ru</w:t>
        </w:r>
      </w:hyperlink>
      <w:r>
        <w:rPr>
          <w:sz w:val="24"/>
          <w:szCs w:val="24"/>
        </w:rPr>
        <w:t xml:space="preserve">. В случае принятия Банком решения об осуществлении запроса недостающих документов и/или разъяснений, такой запрос направляется в адрес всех Участников, чьи поданные Заявки не соответствовали требованиям, предъявляемым к полноте (составу) Заявки</w:t>
      </w:r>
      <w:r>
        <w:rPr>
          <w:sz w:val="24"/>
          <w:szCs w:val="24"/>
        </w:rPr>
        <w:t xml:space="preserve"> и/или в отношении Заявок которых требуются разъяснения. </w:t>
      </w:r>
      <w:r>
        <w:rPr>
          <w:sz w:val="24"/>
          <w:szCs w:val="24"/>
        </w:rPr>
      </w:r>
      <w:r>
        <w:rPr>
          <w:sz w:val="24"/>
          <w:szCs w:val="24"/>
        </w:rPr>
      </w:r>
    </w:p>
    <w:p>
      <w:pPr>
        <w:pStyle w:val="1502"/>
        <w:numPr>
          <w:ilvl w:val="2"/>
          <w:numId w:val="42"/>
        </w:numPr>
        <w:ind w:left="0" w:firstLine="709"/>
        <w:jc w:val="both"/>
        <w:tabs>
          <w:tab w:val="left" w:pos="-811" w:leader="none"/>
        </w:tabs>
        <w:rPr>
          <w:sz w:val="24"/>
          <w:szCs w:val="24"/>
        </w:rPr>
      </w:pPr>
      <w:r>
        <w:rPr>
          <w:sz w:val="24"/>
          <w:szCs w:val="24"/>
        </w:rPr>
        <w:t xml:space="preserve">Непредставление или представление не в полном объеме запрашиваемых документов, указанных в п. 3.7.7 в рамках рассмотрения Заявок в срок</w:t>
      </w:r>
      <w:r>
        <w:rPr>
          <w:vertAlign w:val="superscript"/>
        </w:rPr>
        <w:footnoteReference w:id="6"/>
      </w:r>
      <w:r>
        <w:rPr>
          <w:sz w:val="24"/>
          <w:szCs w:val="24"/>
        </w:rPr>
        <w:t xml:space="preserve">, установленный Банком в запросе о предоставлении недостающих </w:t>
      </w:r>
      <w:r>
        <w:rPr>
          <w:sz w:val="24"/>
          <w:szCs w:val="24"/>
        </w:rPr>
        <w:t xml:space="preserve">документов Заявки, направленном в адрес Участника, служит основанием для отказа в допуске к участию в процедуре конкурентного отбора.</w:t>
      </w:r>
      <w:r>
        <w:rPr>
          <w:sz w:val="24"/>
          <w:szCs w:val="24"/>
        </w:rPr>
      </w:r>
      <w:r>
        <w:rPr>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рассмотрения Заявок Комиссией принимается решение о допуске Участников к оценке и сопоставлению З</w:t>
      </w:r>
      <w:r>
        <w:rPr>
          <w:rFonts w:ascii="Times New Roman" w:hAnsi="Times New Roman" w:cs="Times New Roman"/>
          <w:sz w:val="24"/>
          <w:szCs w:val="24"/>
        </w:rPr>
        <w:t xml:space="preserve">аявок.</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рассмотрения, оценки и сопоставления Заявок оформляются протоколом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протоколе рассмотрения, оценки и сопоставления Заявок указываются следующие сведения:</w:t>
      </w:r>
      <w:r>
        <w:rPr>
          <w:rFonts w:ascii="Times New Roman" w:hAnsi="Times New Roman" w:cs="Times New Roman"/>
          <w:sz w:val="24"/>
          <w:szCs w:val="24"/>
        </w:rPr>
      </w:r>
      <w:r>
        <w:rPr>
          <w:rFonts w:ascii="Times New Roman" w:hAnsi="Times New Roman" w:cs="Times New Roman"/>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дата подписания протокола;</w:t>
      </w:r>
      <w:r>
        <w:rPr>
          <w:sz w:val="24"/>
          <w:szCs w:val="24"/>
        </w:rPr>
      </w:r>
      <w:r>
        <w:rPr>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количество</w:t>
      </w:r>
      <w:r>
        <w:rPr>
          <w:sz w:val="24"/>
          <w:szCs w:val="24"/>
        </w:rPr>
        <w:t xml:space="preserve"> поданных Заявок, а также дата и время регистрации каждой такой Заявки;</w:t>
      </w:r>
      <w:r>
        <w:rPr>
          <w:sz w:val="24"/>
          <w:szCs w:val="24"/>
        </w:rPr>
      </w:r>
      <w:r>
        <w:rPr>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w:t>
      </w:r>
      <w:r>
        <w:rPr>
          <w:sz w:val="24"/>
          <w:szCs w:val="24"/>
        </w:rPr>
        <w:t xml:space="preserve">ложениях и (или) дополнительных ценовых предложениях Участников. Заявке, окончательному предложению, в которых содержатся лучшие условия исполнения договора, присваивается первый номер. В случае, если в нескольких Заявках, окончательных предложениях содерж</w:t>
      </w:r>
      <w:r>
        <w:rPr>
          <w:sz w:val="24"/>
          <w:szCs w:val="24"/>
        </w:rPr>
        <w:t xml:space="preserve">атся одинаковые условия исполнения договора, меньший порядковый номер присваивается Заявке, окончательному предложению, которые поступили ранее других Заявок, окончательных предложений, содержащих такие же условия;</w:t>
      </w:r>
      <w:r>
        <w:rPr>
          <w:sz w:val="24"/>
          <w:szCs w:val="24"/>
        </w:rPr>
      </w:r>
      <w:r>
        <w:rPr>
          <w:sz w:val="24"/>
          <w:szCs w:val="24"/>
        </w:rPr>
      </w:r>
    </w:p>
    <w:p>
      <w:pPr>
        <w:pStyle w:val="1502"/>
        <w:numPr>
          <w:ilvl w:val="1"/>
          <w:numId w:val="54"/>
        </w:numPr>
        <w:contextualSpacing/>
        <w:ind w:left="142" w:firstLine="567"/>
        <w:jc w:val="both"/>
        <w:tabs>
          <w:tab w:val="left" w:pos="-811" w:leader="none"/>
          <w:tab w:val="left" w:pos="993" w:leader="none"/>
          <w:tab w:val="left" w:pos="1134" w:leader="none"/>
        </w:tabs>
        <w:rPr>
          <w:sz w:val="24"/>
          <w:szCs w:val="24"/>
        </w:rPr>
      </w:pPr>
      <w:r>
        <w:rPr>
          <w:sz w:val="24"/>
          <w:szCs w:val="24"/>
        </w:rPr>
        <w:t xml:space="preserve">рез</w:t>
      </w:r>
      <w:r>
        <w:rPr>
          <w:sz w:val="24"/>
          <w:szCs w:val="24"/>
        </w:rPr>
        <w:t xml:space="preserve">ультаты рассмотрения Заявок, окончательных предложений (если Документацией на последнем этапе проведения процедуры конкурентного отбора предусмотрены рассмотрение таких Заявок, окончательных предложений и возможность их отклонения) с указанием в том числе:</w:t>
      </w:r>
      <w:r>
        <w:rPr>
          <w:sz w:val="24"/>
          <w:szCs w:val="24"/>
        </w:rPr>
      </w:r>
      <w:r>
        <w:rPr>
          <w:sz w:val="24"/>
          <w:szCs w:val="24"/>
        </w:rPr>
      </w:r>
    </w:p>
    <w:p>
      <w:pPr>
        <w:pStyle w:val="1502"/>
        <w:numPr>
          <w:ilvl w:val="0"/>
          <w:numId w:val="53"/>
        </w:numPr>
        <w:contextualSpacing/>
        <w:ind w:left="1276" w:hanging="283"/>
        <w:jc w:val="both"/>
        <w:tabs>
          <w:tab w:val="left" w:pos="-811" w:leader="none"/>
          <w:tab w:val="left" w:pos="993" w:leader="none"/>
        </w:tabs>
        <w:rPr>
          <w:sz w:val="24"/>
          <w:szCs w:val="24"/>
        </w:rPr>
      </w:pPr>
      <w:r>
        <w:rPr>
          <w:sz w:val="24"/>
          <w:szCs w:val="24"/>
        </w:rPr>
        <w:t xml:space="preserve">количества Заявок, окончательных предложений, которые отклонены;</w:t>
      </w:r>
      <w:r>
        <w:rPr>
          <w:sz w:val="24"/>
          <w:szCs w:val="24"/>
        </w:rPr>
      </w:r>
      <w:r>
        <w:rPr>
          <w:sz w:val="24"/>
          <w:szCs w:val="24"/>
        </w:rPr>
      </w:r>
    </w:p>
    <w:p>
      <w:pPr>
        <w:pStyle w:val="1502"/>
        <w:numPr>
          <w:ilvl w:val="0"/>
          <w:numId w:val="53"/>
        </w:numPr>
        <w:contextualSpacing/>
        <w:ind w:left="1276" w:hanging="283"/>
        <w:jc w:val="both"/>
        <w:tabs>
          <w:tab w:val="left" w:pos="-811" w:leader="none"/>
          <w:tab w:val="left" w:pos="993" w:leader="none"/>
        </w:tabs>
        <w:rPr>
          <w:sz w:val="24"/>
          <w:szCs w:val="24"/>
        </w:rPr>
      </w:pPr>
      <w:r>
        <w:rPr>
          <w:sz w:val="24"/>
          <w:szCs w:val="24"/>
        </w:rPr>
        <w:t xml:space="preserve">оснований отклонения каждой Заявки, каждого окончательного предложения с указанием положений Документации, которым не соответствуют такая Заявка, окончательное предложение;</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результаты оценки</w:t>
      </w:r>
      <w:r>
        <w:rPr>
          <w:sz w:val="24"/>
          <w:szCs w:val="24"/>
        </w:rPr>
        <w:t xml:space="preserve"> и сопоставления Заявок, окончательных предложений (если Документацией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w:t>
      </w:r>
      <w:r>
        <w:rPr>
          <w:sz w:val="24"/>
          <w:szCs w:val="24"/>
        </w:rPr>
        <w:t xml:space="preserve">ю значения по каждому из предусмотренных критериев оценки таких Заявок (в случае, если этапом процедуры конкурентного отбора предусмотрена оценка таких Заявок);</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причины, по которым процедура конкурентного отбора признана несостоявшейся, в случае признания </w:t>
      </w:r>
      <w:r>
        <w:rPr>
          <w:sz w:val="24"/>
          <w:szCs w:val="24"/>
        </w:rPr>
        <w:t xml:space="preserve">ее таковой;</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указание на проведение переторжки в соответствии с </w:t>
      </w:r>
      <w:r>
        <w:rPr>
          <w:b/>
          <w:i/>
          <w:sz w:val="24"/>
          <w:szCs w:val="24"/>
        </w:rPr>
        <w:t xml:space="preserve">пунктом 3.8</w:t>
      </w:r>
      <w:r>
        <w:rPr>
          <w:sz w:val="24"/>
          <w:szCs w:val="24"/>
        </w:rPr>
        <w:t xml:space="preserve"> Раздела 3 Документации (при необходимости).</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дата и время проведения переторжки, шаг повышения агентского вознаграждения (в случае принятия решения о проведении переторжки) (при необ</w:t>
      </w:r>
      <w:r>
        <w:rPr>
          <w:sz w:val="24"/>
          <w:szCs w:val="24"/>
        </w:rPr>
        <w:t xml:space="preserve">ходимости).</w:t>
      </w:r>
      <w:r>
        <w:rPr>
          <w:sz w:val="24"/>
          <w:szCs w:val="24"/>
        </w:rPr>
      </w:r>
      <w:r>
        <w:rPr>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рассмотрения, оценки и сопоставления Заявок направляется Участникам или размещается Банком на сайте оператора ЭП не позднее 3 (трех) рабочих дней, следующих за датой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Фактом уведомления Участника о допуске/</w:t>
      </w:r>
      <w:r>
        <w:rPr>
          <w:rFonts w:ascii="Times New Roman" w:hAnsi="Times New Roman" w:cs="Times New Roman"/>
          <w:sz w:val="24"/>
          <w:szCs w:val="24"/>
        </w:rPr>
        <w:t xml:space="preserve">недопуске</w:t>
      </w:r>
      <w:r>
        <w:rPr>
          <w:rFonts w:ascii="Times New Roman" w:hAnsi="Times New Roman" w:cs="Times New Roman"/>
          <w:sz w:val="24"/>
          <w:szCs w:val="24"/>
        </w:rPr>
        <w:t xml:space="preserve"> к оц</w:t>
      </w:r>
      <w:r>
        <w:rPr>
          <w:rFonts w:ascii="Times New Roman" w:hAnsi="Times New Roman" w:cs="Times New Roman"/>
          <w:sz w:val="24"/>
          <w:szCs w:val="24"/>
        </w:rPr>
        <w:t xml:space="preserve">енке и сопоставлению Заявок является направление в адрес Участника или размещение протокола на сайте оператора ЭП в соответствии с </w:t>
      </w:r>
      <w:r>
        <w:rPr>
          <w:rFonts w:ascii="Times New Roman" w:hAnsi="Times New Roman" w:cs="Times New Roman"/>
          <w:b/>
          <w:i/>
          <w:sz w:val="24"/>
          <w:szCs w:val="24"/>
        </w:rPr>
        <w:t xml:space="preserve">пунктом 3.7.10</w:t>
      </w:r>
      <w:r>
        <w:rPr>
          <w:rFonts w:ascii="Times New Roman" w:hAnsi="Times New Roman" w:cs="Times New Roman"/>
          <w:sz w:val="24"/>
          <w:szCs w:val="24"/>
        </w:rPr>
        <w:t xml:space="preserve"> настоящего Раздела.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contextualSpacing/>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9" w:name="_Toc25"/>
      <w:r/>
      <w:bookmarkStart w:id="16" w:name="_oc519700442"/>
      <w:r>
        <w:rPr>
          <w:rFonts w:ascii="Times New Roman" w:hAnsi="Times New Roman" w:cs="Times New Roman"/>
          <w:b/>
          <w:sz w:val="24"/>
          <w:szCs w:val="24"/>
        </w:rPr>
        <w:t xml:space="preserve">Переторжка</w:t>
      </w:r>
      <w:bookmarkEnd w:id="16"/>
      <w:r>
        <w:rPr>
          <w:rFonts w:ascii="Times New Roman" w:hAnsi="Times New Roman" w:cs="Times New Roman"/>
          <w:b/>
          <w:sz w:val="24"/>
          <w:szCs w:val="24"/>
        </w:rPr>
      </w:r>
      <w:bookmarkEnd w:id="59"/>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оценки и сопоставления Заявок, Комиссия вправе принять </w:t>
      </w:r>
      <w:r>
        <w:rPr>
          <w:rFonts w:ascii="Times New Roman" w:hAnsi="Times New Roman" w:cs="Times New Roman"/>
          <w:sz w:val="24"/>
          <w:szCs w:val="24"/>
        </w:rPr>
        <w:t xml:space="preserve">решение о проведении переторжки среди Участников, Заявки которых допущены до оценки и сопоставления Заявок.</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Решение о проведении переторжки может быть принято Комиссией неограниченное количество раз в рамках проводимой процедуры конкурентного отбора, а так</w:t>
      </w:r>
      <w:r>
        <w:rPr>
          <w:rFonts w:ascii="Times New Roman" w:hAnsi="Times New Roman" w:cs="Times New Roman"/>
          <w:sz w:val="24"/>
          <w:szCs w:val="24"/>
        </w:rPr>
        <w:t xml:space="preserve">же по итогам каждой из переторжек.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принятии Комиссией решения о проведении переторжки об этом дополнительно указывается в протоколе рассмот</w:t>
      </w:r>
      <w:r>
        <w:rPr>
          <w:rFonts w:ascii="Times New Roman" w:hAnsi="Times New Roman" w:cs="Times New Roman"/>
          <w:sz w:val="24"/>
          <w:szCs w:val="24"/>
        </w:rPr>
        <w:t xml:space="preserve">рения, оценки и сопоставления Заявок, включая дату и время проведения переторжки. При этом, дата проведения переторжки не может быть ранее 2 (двух) рабочих дней с даты размещения на сайте оператора ЭП протокола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которые были допущены до переторжки в срок, указанный в протоколе рассмотрения, оценки и сопоставления Заявок, добровольно направляют улучшенные предложения через сайт оператора ЭП, адрес которого указан в Разделе 5 "Информационная карта процед</w:t>
      </w:r>
      <w:r>
        <w:rPr>
          <w:rFonts w:ascii="Times New Roman" w:hAnsi="Times New Roman" w:cs="Times New Roman"/>
          <w:sz w:val="24"/>
          <w:szCs w:val="24"/>
        </w:rPr>
        <w:t xml:space="preserve">уры конкурентного отбора", путем повышения своего ценового предложения, а также улучшения для Банка неценовых условий по итогам рассмотрения, оценки и сопоставления Заявок (далее – лучшее ценовое предложение).</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Оператор ЭП направляет Банку поступившие улучш</w:t>
      </w:r>
      <w:r>
        <w:rPr>
          <w:rFonts w:ascii="Times New Roman" w:hAnsi="Times New Roman" w:cs="Times New Roman"/>
          <w:sz w:val="24"/>
          <w:szCs w:val="24"/>
        </w:rPr>
        <w:t xml:space="preserve">енные предложения в срок, предусмотренный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не позднее следующего дня после направления оператором ЭП улучшенных предложений (если иной срок не установлен в протоколе рассмотрения, оценки и сопоставления Заявок) рассма</w:t>
      </w:r>
      <w:r>
        <w:rPr>
          <w:rFonts w:ascii="Times New Roman" w:hAnsi="Times New Roman" w:cs="Times New Roman"/>
          <w:sz w:val="24"/>
          <w:szCs w:val="24"/>
        </w:rPr>
        <w:t xml:space="preserve">тривает улучшенные предложения Участников, допущенных до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отказался от участия в переторжке или не осуществил улучшения своего предложения, его улучшенным предложением признаются условия сотрудничества, указанные в его За</w:t>
      </w:r>
      <w:r>
        <w:rPr>
          <w:rFonts w:ascii="Times New Roman" w:hAnsi="Times New Roman" w:cs="Times New Roman"/>
          <w:sz w:val="24"/>
          <w:szCs w:val="24"/>
        </w:rPr>
        <w:t xml:space="preserve">явке.</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улучшенных предложений Комиссия признает победителем процедуры конкурентного отбора Участника, предложившего лучшие условия сотрудничества, и присваивает ему статус Партнера Банка.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переторжки по итогам процедуры конкурентного отбора оформляются протоколом переторжки по итогам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по итогам процедуры конкурентного отбора должен содержать сведения, указанные в </w:t>
      </w:r>
      <w:r>
        <w:rPr>
          <w:rFonts w:ascii="Times New Roman" w:hAnsi="Times New Roman" w:cs="Times New Roman"/>
          <w:b/>
          <w:i/>
          <w:sz w:val="24"/>
          <w:szCs w:val="24"/>
        </w:rPr>
        <w:t xml:space="preserve">пункте 3.7.10</w:t>
      </w:r>
      <w:r>
        <w:rPr>
          <w:rFonts w:ascii="Times New Roman" w:hAnsi="Times New Roman" w:cs="Times New Roman"/>
          <w:sz w:val="24"/>
          <w:szCs w:val="24"/>
        </w:rPr>
        <w:t xml:space="preserve"> Раз</w:t>
      </w:r>
      <w:r>
        <w:rPr>
          <w:rFonts w:ascii="Times New Roman" w:hAnsi="Times New Roman" w:cs="Times New Roman"/>
          <w:sz w:val="24"/>
          <w:szCs w:val="24"/>
        </w:rPr>
        <w:t xml:space="preserve">дела 3 Документации, а также:</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принявших участие в переторжке, а также размер окончательных ценовых предложений таких Участников; </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не принявших участия в переторжке, а также ценовые предложения таких Участнико</w:t>
      </w:r>
      <w:r>
        <w:rPr>
          <w:rFonts w:ascii="Times New Roman" w:hAnsi="Times New Roman" w:cs="Times New Roman"/>
          <w:sz w:val="24"/>
          <w:szCs w:val="24"/>
        </w:rPr>
        <w:t xml:space="preserve">в, указанные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победителя процедуры конкурентного отбора по итогам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процедуры конкурентного отбора направляется Участникам или размещается Банком на сайте оператора ЭП не позднее чем через 3 (три) </w:t>
      </w:r>
      <w:r>
        <w:rPr>
          <w:rFonts w:ascii="Times New Roman" w:hAnsi="Times New Roman" w:cs="Times New Roman"/>
          <w:sz w:val="24"/>
          <w:szCs w:val="24"/>
        </w:rPr>
        <w:t xml:space="preserve">рабочих дня с даты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60" w:name="_Toc26"/>
      <w:r>
        <w:rPr>
          <w:rFonts w:ascii="Times New Roman" w:hAnsi="Times New Roman" w:cs="Times New Roman"/>
          <w:b/>
          <w:sz w:val="24"/>
          <w:szCs w:val="24"/>
        </w:rPr>
        <w:t xml:space="preserve">Система оценки и сопоставления Заявок,</w:t>
      </w:r>
      <w:r>
        <w:rPr>
          <w:b/>
          <w:sz w:val="24"/>
          <w:szCs w:val="24"/>
        </w:rPr>
        <w:t xml:space="preserve"> </w:t>
      </w:r>
      <w:r>
        <w:rPr>
          <w:rFonts w:ascii="Times New Roman" w:hAnsi="Times New Roman" w:cs="Times New Roman"/>
          <w:b/>
          <w:sz w:val="24"/>
          <w:szCs w:val="24"/>
        </w:rPr>
        <w:t xml:space="preserve">подведение итогов процедуры конкурентного отбора</w:t>
      </w:r>
      <w:r>
        <w:rPr>
          <w:rFonts w:ascii="Times New Roman" w:hAnsi="Times New Roman" w:cs="Times New Roman"/>
          <w:b/>
          <w:sz w:val="24"/>
          <w:szCs w:val="24"/>
        </w:rPr>
      </w:r>
      <w:bookmarkEnd w:id="60"/>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Комиссия осуществляет оценку и сопоставление Заявок согласно системе балльной оценки заявок, определенной в настоящем пункте.</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Заявок осуществляется только на основании документально подтвержденных сведений и информации, которые должны быть приложены в составе Заявки</w:t>
      </w:r>
      <w:r>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Рейтинг Заявки представляет собой оценку в баллах, получаемую каждым Участником по результатам оценки по </w:t>
      </w:r>
      <w:r>
        <w:rPr>
          <w:rFonts w:ascii="Times New Roman" w:hAnsi="Times New Roman" w:cs="Times New Roman"/>
          <w:sz w:val="24"/>
          <w:szCs w:val="24"/>
        </w:rPr>
        <w:t xml:space="preserve">критериям (подкритериям).</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Дробное значение рейтинга по критериям округляется до двух десятичных знаков после запятой, по подкритериям – до трех знаков после запятой по математическим правилам округления.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Значимость критериев определяется в процентах. Для р</w:t>
      </w:r>
      <w:r>
        <w:rPr>
          <w:rFonts w:ascii="Times New Roman" w:hAnsi="Times New Roman" w:cs="Times New Roman"/>
          <w:sz w:val="24"/>
          <w:szCs w:val="24"/>
        </w:rPr>
        <w:t xml:space="preserve">асчетов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установленных в Документации, составляет 100 процентов.</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оценки Заявки осуществляет</w:t>
      </w:r>
      <w:r>
        <w:rPr>
          <w:rFonts w:ascii="Times New Roman" w:hAnsi="Times New Roman" w:cs="Times New Roman"/>
          <w:sz w:val="24"/>
          <w:szCs w:val="24"/>
        </w:rPr>
        <w:t xml:space="preserve">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настоящем разделе настоящей Документации, умноженных на их значимость.</w:t>
      </w:r>
      <w:r>
        <w:rPr>
          <w:rFonts w:ascii="Times New Roman" w:hAnsi="Times New Roman" w:cs="Times New Roman"/>
          <w:sz w:val="24"/>
          <w:szCs w:val="24"/>
        </w:rPr>
      </w:r>
      <w:r>
        <w:rPr>
          <w:rFonts w:ascii="Times New Roman" w:hAnsi="Times New Roman" w:cs="Times New Roman"/>
          <w:sz w:val="24"/>
          <w:szCs w:val="24"/>
        </w:rP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
        <w:gridCol w:w="3101"/>
        <w:gridCol w:w="2137"/>
        <w:gridCol w:w="3264"/>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sz w:val="24"/>
                <w:szCs w:val="24"/>
              </w:rPr>
              <w:br w:type="page" w:clear="all"/>
            </w: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104"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w:t>
            </w:r>
            <w:r>
              <w:rPr>
                <w:rFonts w:ascii="Times New Roman" w:hAnsi="Times New Roman" w:cs="Times New Roman"/>
                <w:b/>
                <w:bCs/>
                <w:sz w:val="24"/>
                <w:szCs w:val="24"/>
              </w:rPr>
              <w:t xml:space="preserve">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Количество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1080"/>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04" w:type="dxa"/>
            <w:vAlign w:val="center"/>
            <w:textDirection w:val="lrTb"/>
            <w:noWrap w:val="false"/>
          </w:tcPr>
          <w:p>
            <w:pPr>
              <w:spacing w:after="0" w:line="240" w:lineRule="auto"/>
              <w:tabs>
                <w:tab w:val="left" w:pos="700" w:leader="none"/>
              </w:tabs>
            </w:pPr>
            <w:r>
              <w:rPr>
                <w:rFonts w:ascii="Times New Roman" w:hAnsi="Times New Roman" w:cs="Times New Roman"/>
                <w:sz w:val="24"/>
                <w:szCs w:val="24"/>
              </w:rPr>
              <w:t xml:space="preserve">Ценовой Критерий </w:t>
            </w:r>
            <w:r/>
          </w:p>
          <w:p>
            <w:pPr>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(Цена договора) (РЦi), </w:t>
            </w:r>
            <w:r>
              <w:rPr>
                <w:rFonts w:ascii="Times New Roman" w:hAnsi="Times New Roman" w:cs="Times New Roman"/>
                <w:i/>
                <w:iCs/>
                <w:sz w:val="24"/>
                <w:szCs w:val="24"/>
              </w:rPr>
              <w:t xml:space="preserve">п. 3.9.6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lang w:val="en-US"/>
              </w:rPr>
            </w:pPr>
            <w:r>
              <w:rPr>
                <w:rFonts w:ascii="Times New Roman" w:hAnsi="Times New Roman" w:cs="Times New Roman"/>
                <w:sz w:val="24"/>
                <w:szCs w:val="24"/>
              </w:rPr>
              <w:t xml:space="preserve">0,55</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1421"/>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04" w:type="dxa"/>
            <w:textDirection w:val="lrTb"/>
            <w:noWrap w:val="false"/>
          </w:tcPr>
          <w:p>
            <w:pPr>
              <w:contextualSpacing/>
              <w:spacing w:line="240" w:lineRule="auto"/>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(Финансовая устойчивость участника процедуры конкурентного отбора) (РKi), </w:t>
            </w:r>
            <w:r>
              <w:rPr>
                <w:rFonts w:ascii="Times New Roman" w:hAnsi="Times New Roman" w:cs="Times New Roman"/>
                <w:i/>
                <w:sz w:val="24"/>
                <w:szCs w:val="24"/>
              </w:rPr>
              <w:t xml:space="preserve">п. 3.9.7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274"/>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3.</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3104" w:type="dxa"/>
            <w:textDirection w:val="lrTb"/>
            <w:noWrap w:val="false"/>
          </w:tcPr>
          <w:p>
            <w:pPr>
              <w:contextualSpacing/>
              <w:spacing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(ПЦi),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i/>
                <w:sz w:val="24"/>
                <w:szCs w:val="24"/>
              </w:rPr>
              <w:t xml:space="preserve">п. 3.9.8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0,15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502"/>
        <w:ind w:left="0" w:firstLine="709"/>
        <w:jc w:val="both"/>
        <w:rPr>
          <w:sz w:val="24"/>
          <w:szCs w:val="24"/>
        </w:rPr>
      </w:pPr>
      <w:r>
        <w:rPr>
          <w:sz w:val="24"/>
          <w:szCs w:val="24"/>
        </w:rPr>
        <w:t xml:space="preserve"> </w:t>
      </w:r>
      <w:r>
        <w:rPr>
          <w:sz w:val="24"/>
          <w:szCs w:val="24"/>
        </w:rPr>
      </w:r>
      <w:r>
        <w:rPr>
          <w:sz w:val="24"/>
          <w:szCs w:val="24"/>
        </w:rPr>
      </w:r>
    </w:p>
    <w:p>
      <w:pPr>
        <w:pStyle w:val="1502"/>
        <w:ind w:left="0" w:firstLine="709"/>
        <w:jc w:val="both"/>
        <w:rPr>
          <w:sz w:val="24"/>
          <w:szCs w:val="24"/>
        </w:rPr>
      </w:pPr>
      <w:r>
        <w:rPr>
          <w:sz w:val="24"/>
          <w:szCs w:val="24"/>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w:t>
      </w:r>
      <w:r>
        <w:rPr>
          <w:sz w:val="24"/>
          <w:szCs w:val="24"/>
        </w:rPr>
        <w:t xml:space="preserve">ивается первый номер. Победителем процедуры конкурентного отбора признается Участник, Заявке которого по результатам оценки был присвоен первый номер. По результатам оценки Комиссия вправе принять решение о признании победителями одновременно нескольких Уч</w:t>
      </w:r>
      <w:r>
        <w:rPr>
          <w:sz w:val="24"/>
          <w:szCs w:val="24"/>
        </w:rPr>
        <w:t xml:space="preserve">астников процедуры конкурентного отбора. В этом случае решение Комиссия принимает, исходя из утвержденного ранжира, сформированного в порядке присуждения Заявкам порядковых номеров, начиная с Заявки с присвоенным первым порядковым номером.</w:t>
      </w:r>
      <w:r>
        <w:rPr>
          <w:sz w:val="24"/>
          <w:szCs w:val="24"/>
        </w:rPr>
      </w:r>
      <w:r>
        <w:rPr>
          <w:sz w:val="24"/>
          <w:szCs w:val="24"/>
        </w:rPr>
      </w:r>
    </w:p>
    <w:p>
      <w:pPr>
        <w:pStyle w:val="1502"/>
        <w:ind w:left="0" w:firstLine="709"/>
        <w:jc w:val="both"/>
        <w:rPr>
          <w:sz w:val="24"/>
          <w:szCs w:val="24"/>
        </w:rPr>
      </w:pPr>
      <w:r>
        <w:rPr>
          <w:sz w:val="24"/>
          <w:szCs w:val="24"/>
        </w:rPr>
      </w:r>
      <w:r>
        <w:rPr>
          <w:sz w:val="24"/>
          <w:szCs w:val="24"/>
        </w:rPr>
      </w:r>
      <w:r>
        <w:rPr>
          <w:sz w:val="24"/>
          <w:szCs w:val="24"/>
        </w:rPr>
      </w:r>
    </w:p>
    <w:p>
      <w:pPr>
        <w:pStyle w:val="1502"/>
        <w:numPr>
          <w:ilvl w:val="2"/>
          <w:numId w:val="42"/>
        </w:numPr>
        <w:ind w:left="1418" w:hanging="709"/>
        <w:spacing w:after="120"/>
        <w:rPr>
          <w:sz w:val="24"/>
          <w:szCs w:val="24"/>
        </w:rPr>
      </w:pPr>
      <w:r>
        <w:rPr>
          <w:sz w:val="24"/>
          <w:szCs w:val="24"/>
        </w:rPr>
        <w:t xml:space="preserve">Оценка заявок п</w:t>
      </w:r>
      <w:r>
        <w:rPr>
          <w:sz w:val="24"/>
          <w:szCs w:val="24"/>
        </w:rPr>
        <w:t xml:space="preserve">о критерию «Цена Договора».</w:t>
      </w:r>
      <w:r>
        <w:rPr>
          <w:sz w:val="24"/>
          <w:szCs w:val="24"/>
        </w:rPr>
      </w:r>
      <w:r>
        <w:rPr>
          <w:sz w:val="24"/>
          <w:szCs w:val="24"/>
        </w:rPr>
      </w:r>
    </w:p>
    <w:p>
      <w:pPr>
        <w:pStyle w:val="1502"/>
        <w:numPr>
          <w:ilvl w:val="3"/>
          <w:numId w:val="42"/>
        </w:numPr>
        <w:ind w:left="0" w:firstLine="709"/>
        <w:jc w:val="both"/>
        <w:spacing w:after="120"/>
        <w:tabs>
          <w:tab w:val="left" w:pos="1560" w:leader="none"/>
        </w:tabs>
        <w:rPr>
          <w:sz w:val="24"/>
          <w:szCs w:val="24"/>
        </w:rPr>
      </w:pPr>
      <w:r>
        <w:rPr>
          <w:sz w:val="24"/>
          <w:szCs w:val="24"/>
        </w:rPr>
        <w:t xml:space="preserve">Для определения рейтинга заявки по критерию «Цена Договора» в Документации устанавливается начальная (минимальная) цена договора. </w:t>
      </w:r>
      <w:r>
        <w:rPr>
          <w:b/>
          <w:sz w:val="24"/>
          <w:szCs w:val="24"/>
        </w:rPr>
        <w:t xml:space="preserve"> </w:t>
      </w:r>
      <w:r>
        <w:rPr>
          <w:sz w:val="24"/>
          <w:szCs w:val="24"/>
        </w:rPr>
      </w:r>
      <w:r>
        <w:rPr>
          <w:sz w:val="24"/>
          <w:szCs w:val="24"/>
        </w:rPr>
      </w:r>
    </w:p>
    <w:p>
      <w:pPr>
        <w:pStyle w:val="1502"/>
        <w:numPr>
          <w:ilvl w:val="3"/>
          <w:numId w:val="42"/>
        </w:numPr>
        <w:ind w:left="1560" w:hanging="851"/>
        <w:jc w:val="both"/>
        <w:spacing w:after="120"/>
        <w:rPr>
          <w:sz w:val="24"/>
          <w:szCs w:val="24"/>
        </w:rPr>
      </w:pPr>
      <w:r>
        <w:rPr>
          <w:sz w:val="24"/>
          <w:szCs w:val="24"/>
        </w:rPr>
        <w:t xml:space="preserve">Порядок оценки заявок по критерию «Цена Договора».  </w:t>
      </w:r>
      <w:r>
        <w:rPr>
          <w:sz w:val="24"/>
          <w:szCs w:val="24"/>
        </w:rPr>
      </w:r>
      <w:r>
        <w:rPr>
          <w:sz w:val="24"/>
          <w:szCs w:val="24"/>
        </w:rPr>
      </w:r>
    </w:p>
    <w:tbl>
      <w:tblPr>
        <w:tblW w:w="5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6"/>
        <w:gridCol w:w="4463"/>
        <w:gridCol w:w="1559"/>
        <w:gridCol w:w="1053"/>
        <w:gridCol w:w="999"/>
      </w:tblGrid>
      <w:tr>
        <w:tblPrEx/>
        <w:trPr>
          <w:jc w:val="center"/>
          <w:trHeight w:val="1384"/>
        </w:trPr>
        <w:tc>
          <w:tcPr>
            <w:shd w:val="clear" w:color="auto" w:fill="bfbfbf" w:themeFill="background1" w:themeFillShade="BF"/>
            <w:tcW w:w="2266" w:type="dxa"/>
            <w:vAlign w:val="center"/>
            <w:textDirection w:val="lrTb"/>
            <w:noWrap w:val="false"/>
          </w:tcPr>
          <w:p>
            <w:pPr>
              <w:jc w:val="center"/>
              <w:spacing w:after="0"/>
              <w:tabs>
                <w:tab w:val="left" w:pos="700" w:leader="none"/>
              </w:tabs>
              <w:rPr>
                <w:rFonts w:ascii="Times New Roman" w:hAnsi="Times New Roman" w:cs="Times New Roman"/>
                <w:b/>
                <w:bCs/>
                <w:sz w:val="20"/>
                <w:szCs w:val="20"/>
              </w:rPr>
            </w:pPr>
            <w:r>
              <w:rPr>
                <w:rFonts w:ascii="Times New Roman" w:hAnsi="Times New Roman" w:cs="Times New Roman"/>
                <w:b/>
                <w:bCs/>
                <w:sz w:val="20"/>
                <w:szCs w:val="20"/>
              </w:rPr>
              <w:t xml:space="preserve">Подкритерий оценки Заявок на участие в проц</w:t>
            </w:r>
            <w:r>
              <w:rPr>
                <w:rFonts w:ascii="Times New Roman" w:hAnsi="Times New Roman" w:cs="Times New Roman"/>
                <w:b/>
                <w:bCs/>
                <w:sz w:val="20"/>
                <w:szCs w:val="20"/>
              </w:rPr>
              <w:t xml:space="preserve">едуре конкурентного отбора,  </w:t>
            </w:r>
            <w:r>
              <w:rPr>
                <w:rFonts w:ascii="Times New Roman" w:hAnsi="Times New Roman" w:cs="Times New Roman"/>
                <w:b/>
                <w:bCs/>
                <w:sz w:val="20"/>
                <w:szCs w:val="20"/>
              </w:rPr>
            </w:r>
            <w:r>
              <w:rPr>
                <w:rFonts w:ascii="Times New Roman" w:hAnsi="Times New Roman" w:cs="Times New Roman"/>
                <w:b/>
                <w:bCs/>
                <w:sz w:val="20"/>
                <w:szCs w:val="20"/>
              </w:rPr>
            </w:r>
          </w:p>
          <w:p>
            <w:pPr>
              <w:jc w:val="center"/>
              <w:spacing w:after="0"/>
              <w:tabs>
                <w:tab w:val="left" w:pos="700" w:leader="none"/>
              </w:tabs>
              <w:rPr>
                <w:rFonts w:ascii="Times New Roman" w:hAnsi="Times New Roman" w:cs="Times New Roman"/>
                <w:b/>
                <w:sz w:val="20"/>
                <w:szCs w:val="20"/>
              </w:rPr>
            </w:pPr>
            <w:r>
              <w:rPr>
                <w:rFonts w:ascii="Times New Roman" w:hAnsi="Times New Roman" w:cs="Times New Roman"/>
                <w:b/>
                <w:bCs/>
                <w:sz w:val="20"/>
                <w:szCs w:val="20"/>
              </w:rPr>
              <w:t xml:space="preserve">их содержание</w:t>
            </w:r>
            <w:r>
              <w:rPr>
                <w:rFonts w:ascii="Times New Roman" w:hAnsi="Times New Roman" w:cs="Times New Roman"/>
                <w:b/>
                <w:sz w:val="20"/>
                <w:szCs w:val="20"/>
              </w:rPr>
              <w:t xml:space="preserve"> </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4463" w:type="dxa"/>
            <w:vAlign w:val="center"/>
            <w:textDirection w:val="lrTb"/>
            <w:noWrap w:val="false"/>
          </w:tcPr>
          <w:p>
            <w:pPr>
              <w:jc w:val="center"/>
              <w:spacing w:after="0"/>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1559" w:type="dxa"/>
            <w:vAlign w:val="center"/>
            <w:textDirection w:val="lrTb"/>
            <w:noWrap w:val="false"/>
          </w:tcPr>
          <w:p>
            <w:pPr>
              <w:jc w:val="center"/>
              <w:spacing w:after="0"/>
              <w:rPr>
                <w:rFonts w:ascii="Times New Roman" w:hAnsi="Times New Roman" w:cs="Times New Roman"/>
                <w:sz w:val="20"/>
                <w:szCs w:val="20"/>
              </w:rPr>
            </w:pPr>
            <w:r>
              <w:rPr>
                <w:rFonts w:ascii="Times New Roman" w:hAnsi="Times New Roman" w:cs="Times New Roman"/>
                <w:b/>
                <w:sz w:val="20"/>
                <w:szCs w:val="20"/>
              </w:rPr>
              <w:t xml:space="preserve">Значение показателя</w:t>
            </w:r>
            <w:r>
              <w:rPr>
                <w:rFonts w:ascii="Times New Roman" w:hAnsi="Times New Roman" w:cs="Times New Roman"/>
                <w:sz w:val="20"/>
                <w:szCs w:val="20"/>
              </w:rPr>
            </w:r>
            <w:r>
              <w:rPr>
                <w:rFonts w:ascii="Times New Roman" w:hAnsi="Times New Roman" w:cs="Times New Roman"/>
                <w:sz w:val="20"/>
                <w:szCs w:val="20"/>
              </w:rPr>
            </w:r>
          </w:p>
        </w:tc>
        <w:tc>
          <w:tcPr>
            <w:shd w:val="clear" w:color="auto" w:fill="bfbfbf" w:themeFill="background1" w:themeFillShade="BF"/>
            <w:tcW w:w="1053"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Количест</w:t>
            </w:r>
            <w:r>
              <w:rPr>
                <w:rFonts w:ascii="Times New Roman" w:hAnsi="Times New Roman" w:cs="Times New Roman"/>
                <w:b/>
                <w:sz w:val="20"/>
                <w:szCs w:val="20"/>
              </w:rPr>
              <w:t xml:space="preserve">-во баллов</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999"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Height w:val="99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89"/>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t xml:space="preserve">ТП 3 Комфорт</w:t>
            </w:r>
            <w:r>
              <w:rPr>
                <w:rFonts w:ascii="Times New Roman" w:hAnsi="Times New Roman" w:cs="Times New Roman"/>
                <w:sz w:val="20"/>
                <w:szCs w:val="20"/>
              </w:rPr>
              <w:t xml:space="preserve">         (10 000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89"/>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4 Максимум     (15 000 руб.).</w:t>
            </w:r>
            <w:r>
              <w:rPr>
                <w:rFonts w:ascii="Times New Roman" w:hAnsi="Times New Roman" w:cs="Times New Roman"/>
                <w:sz w:val="20"/>
                <w:szCs w:val="20"/>
              </w:rPr>
            </w:r>
            <w:r>
              <w:rPr>
                <w:rFonts w:ascii="Times New Roman" w:hAnsi="Times New Roman" w:cs="Times New Roman"/>
                <w:sz w:val="20"/>
                <w:szCs w:val="20"/>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contextualSpacing/>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120"/>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rPr>
                  <m:rPr/>
                  <m:t>х 0,58</m:t>
                </m:r>
              </m:oMath>
            </m:oMathPara>
            <w: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eastAsia="Cambria Math" w:cs="Cambria Math"/>
                      <w:b/>
                      <w:i/>
                      <w:sz w:val="18"/>
                      <w:szCs w:val="18"/>
                    </w:rPr>
                  </m:ctrlPr>
                </m:sSubPr>
                <m:e>
                  <m:r>
                    <w:rPr>
                      <w:rFonts w:ascii="Cambria Math" w:hAnsi="Cambria Math" w:eastAsia="Cambria Math" w:cs="Cambria Math"/>
                    </w:rPr>
                    <m:rPr>
                      <m:sty m:val="bi"/>
                    </m:rPr>
                    <m:t>Р</m:t>
                  </m:r>
                </m:e>
                <m:sub>
                  <m:r>
                    <w:rPr>
                      <w:rFonts w:ascii="Cambria Math" w:hAnsi="Cambria Math" w:cs="Times New Roman"/>
                      <w:sz w:val="18"/>
                      <w:szCs w:val="18"/>
                    </w:rPr>
                    <m:rPr>
                      <m:sty m:val="bi"/>
                    </m:rPr>
                    <m:t>1</m:t>
                  </m:r>
                </m:sub>
              </m:sSub>
              <m:sSub>
                <m:sSubPr>
                  <m:ctrlPr>
                    <w:rPr>
                      <w:rFonts w:ascii="Cambria Math" w:hAnsi="Cambria Math" w:eastAsia="Cambria Math" w:cs="Cambria Math"/>
                      <w:b/>
                      <w:i/>
                      <w:sz w:val="18"/>
                      <w:szCs w:val="18"/>
                    </w:rPr>
                  </m:ctrlPr>
                </m:sSubPr>
                <m:e>
                  <m:r>
                    <w:rPr>
                      <w:rFonts w:ascii="Cambria Math" w:hAnsi="Cambria Math" w:cs="Times New Roman"/>
                      <w:sz w:val="18"/>
                      <w:szCs w:val="18"/>
                    </w:rPr>
                    <m:rPr>
                      <m:sty m:val="bi"/>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3, 4</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jc w:val="both"/>
              <w:spacing w:after="0"/>
              <w:rPr>
                <w:rFonts w:ascii="Times New Roman" w:hAnsi="Times New Roman" w:cs="Times New Roman"/>
                <w:i/>
                <w:sz w:val="18"/>
                <w:szCs w:val="18"/>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3, 4.</w:t>
            </w:r>
            <w:r>
              <w:rPr>
                <w:rFonts w:ascii="Times New Roman" w:hAnsi="Times New Roman" w:cs="Times New Roman"/>
                <w:i/>
                <w:sz w:val="18"/>
                <w:szCs w:val="18"/>
              </w:rPr>
            </w:r>
            <w:r>
              <w:rPr>
                <w:rFonts w:ascii="Times New Roman" w:hAnsi="Times New Roman" w:cs="Times New Roman"/>
                <w:i/>
                <w:sz w:val="18"/>
                <w:szCs w:val="18"/>
              </w:rPr>
            </w:r>
          </w:p>
        </w:tc>
        <w:tc>
          <w:tcPr>
            <w:tcW w:w="1559" w:type="dxa"/>
            <w:textDirection w:val="lrTb"/>
            <w:noWrap w:val="false"/>
          </w:tcPr>
          <w:p>
            <w:pPr>
              <w:rPr>
                <w:rFonts w:ascii="Times New Roman" w:hAnsi="Times New Roman" w:cs="Times New Roman"/>
                <w:b/>
                <w:sz w:val="20"/>
                <w:szCs w:val="20"/>
              </w:rPr>
            </w:pPr>
            <w:r>
              <w:rPr>
                <w:rFonts w:ascii="Times New Roman" w:hAnsi="Times New Roman" w:cs="Times New Roman"/>
                <w:sz w:val="20"/>
                <w:szCs w:val="20"/>
              </w:rPr>
              <w:t xml:space="preserve">В соответствии с Расче</w:t>
            </w:r>
            <w:r>
              <w:rPr>
                <w:rFonts w:ascii="Times New Roman" w:hAnsi="Times New Roman" w:cs="Times New Roman"/>
                <w:sz w:val="20"/>
                <w:szCs w:val="20"/>
              </w:rPr>
              <w:t xml:space="preserve">том показателя</w:t>
            </w:r>
            <w:r>
              <w:rPr>
                <w:rFonts w:ascii="Times New Roman" w:hAnsi="Times New Roman" w:cs="Times New Roman"/>
                <w:b/>
                <w:sz w:val="20"/>
                <w:szCs w:val="20"/>
              </w:rPr>
            </w:r>
            <w:r>
              <w:rPr>
                <w:rFonts w:ascii="Times New Roman" w:hAnsi="Times New Roman" w:cs="Times New Roman"/>
                <w:b/>
                <w:sz w:val="20"/>
                <w:szCs w:val="20"/>
              </w:rPr>
            </w:r>
          </w:p>
        </w:tc>
        <w:tc>
          <w:tcPr>
            <w:tcW w:w="1053"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0-58</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999"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0-58</w:t>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jc w:val="center"/>
          <w:trHeight w:val="340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0"/>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1 Лайт                 (2 500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0"/>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2 Стандарт          (5 000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0"/>
              </w:numPr>
              <w:ind w:left="159" w:hanging="136"/>
              <w:jc w:val="left"/>
              <w:spacing w:after="0" w:line="240" w:lineRule="auto"/>
              <w:rPr>
                <w:rFonts w:ascii="Times New Roman" w:hAnsi="Times New Roman" w:cs="Times New Roman"/>
                <w:sz w:val="24"/>
                <w:szCs w:val="24"/>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5 Максимум+    (20 000 руб.)</w:t>
            </w:r>
            <w:r>
              <w:rPr>
                <w:rFonts w:ascii="Times New Roman" w:hAnsi="Times New Roman" w:cs="Times New Roman"/>
                <w:sz w:val="20"/>
                <w:szCs w:val="20"/>
              </w:rPr>
              <w:t xml:space="preserve">.</w:t>
            </w:r>
            <w:r>
              <w:rPr>
                <w:rFonts w:ascii="Times New Roman" w:hAnsi="Times New Roman" w:cs="Times New Roman"/>
                <w:sz w:val="24"/>
                <w:szCs w:val="24"/>
              </w:rPr>
            </w:r>
            <w:r>
              <w:rPr>
                <w:rFonts w:ascii="Times New Roman" w:hAnsi="Times New Roman" w:cs="Times New Roman"/>
                <w:sz w:val="24"/>
                <w:szCs w:val="24"/>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lang w:val="en-US"/>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0,19</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2</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1, 2, 5</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jc w:val="both"/>
              <w:spacing w:after="0"/>
              <w:rPr>
                <w:rFonts w:ascii="Times New Roman" w:hAnsi="Times New Roman" w:cs="Times New Roman"/>
                <w:i/>
                <w:sz w:val="18"/>
                <w:szCs w:val="18"/>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1, 2, 5</w:t>
            </w:r>
            <w:r>
              <w:rPr>
                <w:rFonts w:ascii="Times New Roman" w:hAnsi="Times New Roman" w:cs="Times New Roman"/>
                <w:i/>
                <w:iCs/>
                <w:sz w:val="18"/>
                <w:szCs w:val="18"/>
              </w:rPr>
              <w:t xml:space="preserve">.</w:t>
            </w:r>
            <w:r>
              <w:rPr>
                <w:rFonts w:ascii="Times New Roman" w:hAnsi="Times New Roman" w:cs="Times New Roman"/>
                <w:i/>
                <w:sz w:val="18"/>
                <w:szCs w:val="18"/>
              </w:rPr>
            </w:r>
            <w:r>
              <w:rPr>
                <w:rFonts w:ascii="Times New Roman" w:hAnsi="Times New Roman" w:cs="Times New Roman"/>
                <w:i/>
                <w:sz w:val="18"/>
                <w:szCs w:val="18"/>
              </w:rPr>
            </w:r>
          </w:p>
        </w:tc>
        <w:tc>
          <w:tcPr>
            <w:tcW w:w="155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0-19</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0-19</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40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6 </w:t>
            </w:r>
            <w:r>
              <w:rPr>
                <w:rFonts w:ascii="Times New Roman" w:hAnsi="Times New Roman" w:cs="Times New Roman"/>
                <w:sz w:val="20"/>
                <w:szCs w:val="20"/>
              </w:rPr>
              <w:t xml:space="preserve">Стандарт</w:t>
            </w:r>
            <w:r>
              <w:rPr>
                <w:rFonts w:ascii="Times New Roman" w:hAnsi="Times New Roman" w:cs="Times New Roman"/>
                <w:sz w:val="20"/>
                <w:szCs w:val="20"/>
              </w:rPr>
              <w:t xml:space="preserve">                 (4 700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7 Комфорт          (9 500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8 Максимум      (14 000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9 Максимум+    (18 500 руб.)</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0,2</m:t>
                </m:r>
                <m:r>
                  <w:rPr>
                    <w:rFonts w:ascii="Cambria Math" w:hAnsi="Cambria Math"/>
                    <w:lang w:val="en-US"/>
                  </w:rPr>
                  <m:rPr/>
                  <m:t>0</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3</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6, 7, 8, 9</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contextualSpacing/>
              <w:jc w:val="both"/>
              <w:spacing w:line="240" w:lineRule="auto"/>
              <w:rPr>
                <w:rFonts w:ascii="Times New Roman" w:hAnsi="Times New Roman" w:cs="Times New Roman"/>
                <w:sz w:val="20"/>
                <w:szCs w:val="20"/>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6,7,8,9</w:t>
            </w:r>
            <w:r>
              <w:rPr>
                <w:rFonts w:ascii="Times New Roman" w:hAnsi="Times New Roman" w:cs="Times New Roman"/>
                <w:i/>
                <w:iCs/>
                <w:sz w:val="18"/>
                <w:szCs w:val="18"/>
              </w:rPr>
              <w:t xml:space="preserve">.</w:t>
            </w:r>
            <w:r>
              <w:rPr>
                <w:rFonts w:ascii="Times New Roman" w:hAnsi="Times New Roman" w:cs="Times New Roman"/>
                <w:sz w:val="20"/>
                <w:szCs w:val="20"/>
              </w:rPr>
            </w:r>
            <w:r>
              <w:rPr>
                <w:rFonts w:ascii="Times New Roman" w:hAnsi="Times New Roman" w:cs="Times New Roman"/>
                <w:sz w:val="20"/>
                <w:szCs w:val="20"/>
              </w:rPr>
            </w:r>
          </w:p>
        </w:tc>
        <w:tc>
          <w:tcPr>
            <w:tcW w:w="155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w:t>
            </w:r>
            <w:r>
              <w:rPr>
                <w:rFonts w:ascii="Times New Roman" w:hAnsi="Times New Roman" w:cs="Times New Roman"/>
                <w:sz w:val="20"/>
                <w:szCs w:val="20"/>
              </w:rPr>
              <w:t xml:space="preserve">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r>
      <w:tr>
        <w:tblPrEx/>
        <w:trPr>
          <w:trHeight w:val="3401"/>
        </w:trPr>
        <w:tc>
          <w:tcPr>
            <w:tcW w:w="2266" w:type="dxa"/>
            <w:vMerge w:val="restart"/>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4</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1 Лайт </w:t>
            </w:r>
            <w:r>
              <w:rPr>
                <w:rFonts w:ascii="Times New Roman" w:hAnsi="Times New Roman" w:cs="Times New Roman"/>
                <w:sz w:val="20"/>
                <w:szCs w:val="20"/>
              </w:rPr>
              <w:t xml:space="preserve">                 (300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2 </w:t>
            </w:r>
            <w:r>
              <w:rPr>
                <w:rFonts w:ascii="Times New Roman" w:hAnsi="Times New Roman" w:cs="Times New Roman"/>
                <w:sz w:val="20"/>
                <w:szCs w:val="20"/>
              </w:rPr>
              <w:t xml:space="preserve">Стандарт</w:t>
            </w:r>
            <w:r>
              <w:rPr>
                <w:rFonts w:ascii="Times New Roman" w:hAnsi="Times New Roman" w:cs="Times New Roman"/>
                <w:sz w:val="20"/>
                <w:szCs w:val="20"/>
              </w:rPr>
              <w:t xml:space="preserve">          (500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3 </w:t>
            </w:r>
            <w:r>
              <w:rPr>
                <w:rFonts w:ascii="Times New Roman" w:hAnsi="Times New Roman" w:cs="Times New Roman"/>
                <w:sz w:val="20"/>
                <w:szCs w:val="20"/>
              </w:rPr>
              <w:t xml:space="preserve">Комфорт   </w:t>
            </w:r>
            <w:r>
              <w:rPr>
                <w:rFonts w:ascii="Times New Roman" w:hAnsi="Times New Roman" w:cs="Times New Roman"/>
                <w:sz w:val="20"/>
                <w:szCs w:val="20"/>
              </w:rPr>
              <w:t xml:space="preserve">       (1 000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4 Максимум       (1 500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5 Максимум+     (2 000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Mar>
              <w:left w:w="57" w:type="dxa"/>
              <w:top w:w="0" w:type="dxa"/>
              <w:right w:w="57" w:type="dxa"/>
              <w:bottom w:w="0" w:type="dxa"/>
            </w:tcMar>
            <w:tcW w:w="4463" w:type="dxa"/>
            <w:vAlign w:val="center"/>
            <w:vMerge w:val="restart"/>
            <w:textDirection w:val="lrTb"/>
            <w:noWrap w:val="false"/>
          </w:tcPr>
          <w:p>
            <w:pPr>
              <w:contextualSpacing/>
              <w:spacing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 xml:space="preserve">Расчет показателя осуществляется по формуле: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jc m:val="center"/>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4</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0,03</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4</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1, 2, 3, 4, 5 подписка</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contextualSpacing/>
              <w:jc w:val="both"/>
              <w:spacing w:line="240" w:lineRule="auto"/>
              <w:rPr>
                <w:rFonts w:ascii="Times New Roman" w:hAnsi="Times New Roman" w:cs="Times New Roman"/>
                <w:sz w:val="20"/>
                <w:szCs w:val="20"/>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1, 2, 3, 4, 5 подписка</w:t>
            </w:r>
            <w:r>
              <w:rPr>
                <w:rFonts w:ascii="Times New Roman" w:hAnsi="Times New Roman" w:cs="Times New Roman"/>
                <w:i/>
                <w:iCs/>
                <w:sz w:val="18"/>
                <w:szCs w:val="18"/>
              </w:rPr>
              <w:t xml:space="preserve">.</w:t>
            </w:r>
            <w:r>
              <w:rPr>
                <w:rFonts w:ascii="Times New Roman" w:hAnsi="Times New Roman" w:cs="Times New Roman"/>
                <w:sz w:val="20"/>
                <w:szCs w:val="20"/>
              </w:rPr>
            </w:r>
            <w:r>
              <w:rPr>
                <w:rFonts w:ascii="Times New Roman" w:hAnsi="Times New Roman" w:cs="Times New Roman"/>
                <w:sz w:val="20"/>
                <w:szCs w:val="20"/>
              </w:rPr>
            </w:r>
          </w:p>
        </w:tc>
        <w:tc>
          <w:tcPr>
            <w:tcW w:w="1559" w:type="dxa"/>
            <w:vMerge w:val="restart"/>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w:t>
            </w:r>
            <w:r>
              <w:rPr>
                <w:rFonts w:ascii="Times New Roman" w:hAnsi="Times New Roman" w:cs="Times New Roman"/>
                <w:sz w:val="20"/>
                <w:szCs w:val="20"/>
              </w:rPr>
              <w:t xml:space="preserve">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0-03</w:t>
            </w:r>
            <w:r>
              <w:rPr>
                <w:rFonts w:ascii="Times New Roman" w:hAnsi="Times New Roman" w:cs="Times New Roman"/>
                <w:sz w:val="24"/>
                <w:szCs w:val="24"/>
              </w:rPr>
            </w:r>
            <w:r>
              <w:rPr>
                <w:rFonts w:ascii="Times New Roman" w:hAnsi="Times New Roman" w:cs="Times New Roman"/>
                <w:sz w:val="24"/>
                <w:szCs w:val="24"/>
              </w:rPr>
            </w:r>
          </w:p>
        </w:tc>
        <w:tc>
          <w:tcPr>
            <w:tcW w:w="999"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0-03</w:t>
            </w:r>
            <w:r>
              <w:rPr>
                <w:rFonts w:ascii="Times New Roman" w:hAnsi="Times New Roman" w:cs="Times New Roman"/>
                <w:sz w:val="24"/>
                <w:szCs w:val="24"/>
              </w:rPr>
            </w:r>
            <w:r>
              <w:rPr>
                <w:rFonts w:ascii="Times New Roman" w:hAnsi="Times New Roman" w:cs="Times New Roman"/>
                <w:sz w:val="24"/>
                <w:szCs w:val="24"/>
              </w:rPr>
            </w:r>
          </w:p>
        </w:tc>
      </w:tr>
    </w:tbl>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«Цена Договора»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eastAsiaTheme="minorEastAsia"/>
          <w:sz w:val="24"/>
          <w:szCs w:val="24"/>
          <w:lang w:val="en-US"/>
        </w:rPr>
      </w:pPr>
      <w:r/>
      <m:oMathPara>
        <m:oMathParaPr/>
        <m:oMath>
          <m:sSub>
            <m:sSubPr>
              <m:ctrlPr>
                <w:rPr>
                  <w:rFonts w:ascii="Cambria Math" w:hAnsi="Cambria Math" w:cs="Times New Roman"/>
                  <w:i/>
                  <w:sz w:val="24"/>
                  <w:szCs w:val="24"/>
                  <w:lang w:val="en-US"/>
                </w:rPr>
              </m:ctrlPr>
            </m:sSubPr>
            <m:e>
              <m:r>
                <w:rPr>
                  <w:rFonts w:ascii="Cambria Math" w:hAnsi="Cambria Math" w:eastAsia="Cambria Math" w:cs="Cambria Math"/>
                </w:rPr>
                <m:rPr/>
                <m:t>Р</m:t>
              </m:r>
              <m:r>
                <w:rPr>
                  <w:rFonts w:ascii="Cambria Math" w:hAnsi="Cambria Math" w:cs="Times New Roman"/>
                  <w:sz w:val="24"/>
                  <w:szCs w:val="24"/>
                  <w:lang w:val="en-US"/>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eastAsia="Cambria Math" w:cs="Cambria Math"/>
            </w:rPr>
            <m:rPr/>
            <m:t> </m:t>
          </m:r>
          <m:r>
            <w:rPr>
              <w:rFonts w:ascii="Cambria Math" w:hAnsi="Cambria Math" w:eastAsia="Cambria Math" w:cs="Cambria Math"/>
            </w:rPr>
            <m:rPr/>
            <m:t>+</m:t>
          </m:r>
          <m:r>
            <w:rPr>
              <w:rFonts w:ascii="Cambria Math" w:hAnsi="Cambria Math" w:eastAsia="Cambria Math" w:cs="Cambria Math"/>
            </w:rPr>
            <m:rPr/>
            <m:t>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oMath>
      </m:oMathPara>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b/>
          <w:sz w:val="24"/>
          <w:szCs w:val="24"/>
        </w:rPr>
        <w:t xml:space="preserve">РЦi </w:t>
      </w:r>
      <w:r>
        <w:rPr>
          <w:rFonts w:ascii="Times New Roman" w:hAnsi="Times New Roman" w:cs="Times New Roman"/>
          <w:sz w:val="24"/>
          <w:szCs w:val="24"/>
        </w:rPr>
        <w:t xml:space="preserve">– рейтинг, присуждаемый i -й заявке на участие в процедуре конкурентного отбора по критерию «Цена Договора»,</w:t>
      </w:r>
      <w:r>
        <w:t xml:space="preserve"> </w:t>
      </w:r>
      <w:r>
        <w:rPr>
          <w:rFonts w:ascii="Times New Roman" w:hAnsi="Times New Roman" w:cs="Times New Roman"/>
          <w:sz w:val="24"/>
          <w:szCs w:val="24"/>
        </w:rPr>
        <w:t xml:space="preserve">рассчитанный как сумма всех значений (баллов), присужденных Комиссией i-ой заявке на участие в процедуре конкурентного отбора</w:t>
      </w:r>
      <w:r>
        <w:rPr>
          <w:rFonts w:ascii="Times New Roman" w:hAnsi="Times New Roman" w:cs="Times New Roman"/>
          <w:sz w:val="24"/>
          <w:szCs w:val="24"/>
        </w:rPr>
        <w:t xml:space="preserve"> по каждому подкритерию критерия «Цена Договора».</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Для расчета итогового рейтинга по Заявке: рейтинг, присуждаемый i -й Заявке по критерию «Цена договора», умножается на соответствующую указанному критерию значимость равную </w:t>
      </w:r>
      <w:r>
        <w:rPr>
          <w:rFonts w:ascii="Times New Roman" w:hAnsi="Times New Roman" w:cs="Times New Roman"/>
          <w:b/>
          <w:sz w:val="24"/>
          <w:szCs w:val="24"/>
        </w:rPr>
        <w:t xml:space="preserve">0,55.</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4650"/>
        <w:gridCol w:w="1510"/>
        <w:gridCol w:w="2340"/>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5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7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 </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30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Максимальное 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550" w:type="pct"/>
            <w:vAlign w:val="center"/>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Ценовой Критерий (Цена договора) </w:t>
            </w:r>
            <w:r>
              <w:rPr>
                <w:rFonts w:ascii="Times New Roman" w:hAnsi="Times New Roman" w:cs="Times New Roman"/>
                <w:b/>
                <w:i/>
                <w:sz w:val="24"/>
                <w:szCs w:val="24"/>
              </w:rPr>
              <w:t xml:space="preserve">(РЦi)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50" w:type="pct"/>
            <w:vAlign w:val="center"/>
            <w:textDirection w:val="lrTb"/>
            <w:noWrap w:val="false"/>
          </w:tcPr>
          <w:p>
            <w:pPr>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0,55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300" w:type="pct"/>
            <w:vAlign w:val="center"/>
            <w:textDirection w:val="lrTb"/>
            <w:noWrap w:val="false"/>
          </w:tcPr>
          <w:p>
            <w:pPr>
              <w:jc w:val="center"/>
              <w:spacing w:after="0"/>
              <w:tabs>
                <w:tab w:val="left" w:pos="700" w:leader="none"/>
              </w:tabs>
              <w:rPr>
                <w:rFonts w:ascii="Times New Roman" w:hAnsi="Times New Roman" w:cs="Times New Roman"/>
                <w:sz w:val="24"/>
                <w:szCs w:val="24"/>
                <w:highlight w:val="lightGray"/>
              </w:rPr>
            </w:pPr>
            <w:r>
              <w:rPr>
                <w:rFonts w:ascii="Times New Roman" w:hAnsi="Times New Roman" w:cs="Times New Roman"/>
                <w:sz w:val="24"/>
                <w:szCs w:val="24"/>
              </w:rPr>
              <w:t xml:space="preserve">100 баллов</w:t>
            </w:r>
            <w:r>
              <w:rPr>
                <w:rFonts w:ascii="Times New Roman" w:hAnsi="Times New Roman" w:cs="Times New Roman"/>
                <w:sz w:val="24"/>
                <w:szCs w:val="24"/>
                <w:highlight w:val="lightGray"/>
              </w:rPr>
            </w:r>
            <w:r>
              <w:rPr>
                <w:rFonts w:ascii="Times New Roman" w:hAnsi="Times New Roman" w:cs="Times New Roman"/>
                <w:sz w:val="24"/>
                <w:szCs w:val="24"/>
                <w:highlight w:val="lightGray"/>
              </w:rPr>
            </w:r>
          </w:p>
        </w:tc>
      </w:tr>
    </w:tbl>
    <w:p>
      <w:pPr>
        <w:jc w:val="both"/>
        <w:spacing w:before="240"/>
        <w:rPr>
          <w:sz w:val="24"/>
          <w:szCs w:val="24"/>
        </w:rPr>
      </w:pPr>
      <w:r>
        <w:rPr>
          <w:sz w:val="24"/>
          <w:szCs w:val="24"/>
        </w:rPr>
      </w:r>
      <w:r>
        <w:rPr>
          <w:sz w:val="24"/>
          <w:szCs w:val="24"/>
        </w:rPr>
      </w:r>
      <w:r>
        <w:rPr>
          <w:sz w:val="24"/>
          <w:szCs w:val="24"/>
        </w:rPr>
      </w:r>
    </w:p>
    <w:p>
      <w:pPr>
        <w:jc w:val="both"/>
        <w:spacing w:before="240"/>
        <w:rPr>
          <w:sz w:val="24"/>
          <w:szCs w:val="24"/>
          <w:lang w:val="en-US"/>
        </w:rPr>
        <w:sectPr>
          <w:headerReference w:type="default" r:id="rId9"/>
          <w:footerReference w:type="default" r:id="rId10"/>
          <w:footnotePr/>
          <w:endnotePr/>
          <w:type w:val="nextPage"/>
          <w:pgSz w:w="11906" w:h="16838" w:orient="portrait"/>
          <w:pgMar w:top="1418" w:right="1418" w:bottom="1418" w:left="1418" w:header="284" w:footer="0" w:gutter="0"/>
          <w:cols w:num="1" w:sep="0" w:space="708" w:equalWidth="1"/>
          <w:docGrid w:linePitch="360"/>
          <w:titlePg/>
        </w:sectPr>
      </w:pPr>
      <w:r>
        <w:rPr>
          <w:sz w:val="24"/>
          <w:szCs w:val="24"/>
          <w:lang w:val="en-US"/>
        </w:rPr>
      </w:r>
      <w:r>
        <w:rPr>
          <w:sz w:val="24"/>
          <w:szCs w:val="24"/>
          <w:lang w:val="en-US"/>
        </w:rPr>
      </w:r>
      <w:r>
        <w:rPr>
          <w:sz w:val="24"/>
          <w:szCs w:val="24"/>
          <w:lang w:val="en-US"/>
        </w:rPr>
      </w:r>
    </w:p>
    <w:p>
      <w:pPr>
        <w:pStyle w:val="1502"/>
        <w:numPr>
          <w:ilvl w:val="2"/>
          <w:numId w:val="42"/>
        </w:numPr>
        <w:ind w:left="993" w:hanging="710"/>
        <w:jc w:val="both"/>
        <w:tabs>
          <w:tab w:val="left" w:pos="1560" w:leader="none"/>
        </w:tabs>
        <w:rPr>
          <w:sz w:val="24"/>
          <w:szCs w:val="24"/>
        </w:rPr>
      </w:pPr>
      <w:r>
        <w:tab/>
      </w:r>
      <w:r>
        <w:rPr>
          <w:sz w:val="24"/>
          <w:szCs w:val="24"/>
        </w:rPr>
        <w:t xml:space="preserve">Оценка Заявок по критерию «Финансовая устойчивость участника процедуры конкурентного отбора».</w:t>
      </w:r>
      <w:r>
        <w:rPr>
          <w:sz w:val="24"/>
          <w:szCs w:val="24"/>
        </w:rPr>
      </w:r>
      <w:r>
        <w:rPr>
          <w:sz w:val="24"/>
          <w:szCs w:val="24"/>
        </w:rPr>
      </w:r>
    </w:p>
    <w:p>
      <w:pPr>
        <w:pStyle w:val="1502"/>
        <w:numPr>
          <w:ilvl w:val="3"/>
          <w:numId w:val="42"/>
        </w:numPr>
        <w:ind w:left="993" w:hanging="710"/>
        <w:jc w:val="both"/>
        <w:tabs>
          <w:tab w:val="left" w:pos="1560" w:leader="none"/>
        </w:tabs>
        <w:rPr>
          <w:sz w:val="24"/>
          <w:szCs w:val="24"/>
        </w:rPr>
      </w:pPr>
      <w:r>
        <w:rPr>
          <w:sz w:val="24"/>
          <w:szCs w:val="24"/>
        </w:rPr>
        <w:t xml:space="preserve">Порядок оценки заявок по критерию «Финансовая устойчивость участника процедуры конкурентного отбора».</w:t>
      </w:r>
      <w:r>
        <w:rPr>
          <w:sz w:val="24"/>
          <w:szCs w:val="24"/>
        </w:rPr>
      </w:r>
      <w:r>
        <w:rPr>
          <w:sz w:val="24"/>
          <w:szCs w:val="24"/>
        </w:rPr>
      </w:r>
    </w:p>
    <w:p>
      <w:pPr>
        <w:pStyle w:val="1502"/>
        <w:ind w:left="709"/>
        <w:jc w:val="both"/>
        <w:tabs>
          <w:tab w:val="left" w:pos="1560" w:leader="none"/>
        </w:tabs>
        <w:rPr>
          <w:sz w:val="24"/>
          <w:szCs w:val="24"/>
        </w:rPr>
      </w:pPr>
      <w:r>
        <w:rPr>
          <w:sz w:val="24"/>
          <w:szCs w:val="24"/>
        </w:rPr>
      </w:r>
      <w:r>
        <w:rPr>
          <w:sz w:val="24"/>
          <w:szCs w:val="24"/>
        </w:rPr>
      </w:r>
      <w:r>
        <w:rPr>
          <w:sz w:val="24"/>
          <w:szCs w:val="24"/>
        </w:rPr>
      </w:r>
    </w:p>
    <w:tbl>
      <w:tblPr>
        <w:tblStyle w:val="4579"/>
        <w:tblW w:w="13796" w:type="dxa"/>
        <w:tblInd w:w="362" w:type="dxa"/>
        <w:tblLayout w:type="fixed"/>
        <w:tblLook w:val="04A0" w:firstRow="1" w:lastRow="0" w:firstColumn="1" w:lastColumn="0" w:noHBand="0" w:noVBand="1"/>
      </w:tblPr>
      <w:tblGrid>
        <w:gridCol w:w="1886"/>
        <w:gridCol w:w="4289"/>
        <w:gridCol w:w="5167"/>
        <w:gridCol w:w="1429"/>
        <w:gridCol w:w="1025"/>
      </w:tblGrid>
      <w:tr>
        <w:tblPrEx/>
        <w:trPr>
          <w:trHeight w:val="796"/>
        </w:trPr>
        <w:tc>
          <w:tcPr>
            <w:shd w:val="clear" w:color="ffffff" w:fill="bfbfbf" w:themeFill="background1" w:themeFillShade="BF"/>
            <w:tcW w:w="1886" w:type="dxa"/>
            <w:textDirection w:val="lrTb"/>
            <w:noWrap w:val="false"/>
          </w:tcPr>
          <w:p>
            <w:pPr>
              <w:jc w:val="center"/>
              <w:spacing w:after="120"/>
              <w:tabs>
                <w:tab w:val="left" w:pos="1560" w:leader="none"/>
              </w:tabs>
              <w:rPr>
                <w:b/>
                <w:bCs/>
                <w:sz w:val="18"/>
                <w:szCs w:val="18"/>
                <w:lang w:val="en-US"/>
              </w:rPr>
            </w:pPr>
            <w:r>
              <w:rPr>
                <w:b/>
                <w:bCs/>
                <w:sz w:val="18"/>
                <w:szCs w:val="18"/>
              </w:rPr>
              <w:t xml:space="preserve">Подкритерий</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w:t>
            </w:r>
            <w:r>
              <w:rPr>
                <w:b/>
                <w:bCs/>
                <w:sz w:val="18"/>
                <w:szCs w:val="18"/>
              </w:rPr>
              <w:t xml:space="preserve">Кр</w:t>
            </w:r>
            <w:r>
              <w:rPr>
                <w:b/>
                <w:bCs/>
                <w:sz w:val="18"/>
                <w:szCs w:val="18"/>
              </w:rPr>
              <w:t xml:space="preserve"> N)</w:t>
            </w:r>
            <w:r>
              <w:rPr>
                <w:sz w:val="18"/>
                <w:szCs w:val="18"/>
              </w:rPr>
            </w:r>
            <w:r>
              <w:rPr>
                <w:sz w:val="18"/>
                <w:szCs w:val="18"/>
              </w:rPr>
            </w:r>
          </w:p>
        </w:tc>
        <w:tc>
          <w:tcPr>
            <w:shd w:val="clear" w:color="ffffff" w:fill="bfbfbf" w:themeFill="background1" w:themeFillShade="BF"/>
            <w:tcW w:w="4289" w:type="dxa"/>
            <w:textDirection w:val="lrTb"/>
            <w:noWrap w:val="false"/>
          </w:tcPr>
          <w:p>
            <w:pPr>
              <w:jc w:val="center"/>
              <w:spacing w:after="120"/>
              <w:tabs>
                <w:tab w:val="left" w:pos="1560" w:leader="none"/>
              </w:tabs>
              <w:rPr>
                <w:b/>
                <w:bCs/>
                <w:sz w:val="18"/>
                <w:szCs w:val="18"/>
                <w:lang w:val="en-US"/>
              </w:rPr>
            </w:pPr>
            <w:r>
              <w:rPr>
                <w:b/>
                <w:bCs/>
                <w:sz w:val="18"/>
                <w:szCs w:val="18"/>
              </w:rPr>
              <w:t xml:space="preserve">Расчет</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Показателя</w:t>
            </w:r>
            <w:r>
              <w:rPr>
                <w:sz w:val="18"/>
                <w:szCs w:val="18"/>
              </w:rPr>
            </w:r>
            <w:r>
              <w:rPr>
                <w:sz w:val="18"/>
                <w:szCs w:val="18"/>
              </w:rPr>
            </w:r>
          </w:p>
        </w:tc>
        <w:tc>
          <w:tcPr>
            <w:shd w:val="clear" w:color="ffffff" w:fill="bfbfbf" w:themeFill="background1" w:themeFillShade="BF"/>
            <w:tcW w:w="5167" w:type="dxa"/>
            <w:textDirection w:val="lrTb"/>
            <w:noWrap w:val="false"/>
          </w:tcPr>
          <w:p>
            <w:pPr>
              <w:ind w:firstLine="33"/>
              <w:jc w:val="center"/>
              <w:spacing w:after="120"/>
              <w:tabs>
                <w:tab w:val="left" w:pos="1560" w:leader="none"/>
              </w:tabs>
              <w:rPr>
                <w:b/>
                <w:bCs/>
                <w:sz w:val="18"/>
                <w:szCs w:val="18"/>
                <w:lang w:val="en-US"/>
              </w:rPr>
            </w:pPr>
            <w:r>
              <w:rPr>
                <w:b/>
                <w:bCs/>
                <w:sz w:val="18"/>
                <w:szCs w:val="18"/>
              </w:rPr>
              <w:t xml:space="preserve">Значение</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показателя</w:t>
            </w:r>
            <w:r>
              <w:rPr>
                <w:sz w:val="18"/>
                <w:szCs w:val="18"/>
              </w:rPr>
            </w:r>
            <w:r>
              <w:rPr>
                <w:sz w:val="18"/>
                <w:szCs w:val="18"/>
              </w:rPr>
            </w:r>
          </w:p>
        </w:tc>
        <w:tc>
          <w:tcPr>
            <w:shd w:val="clear" w:color="ffffff" w:fill="bfbfbf" w:themeFill="background1" w:themeFillShade="BF"/>
            <w:tcW w:w="1429" w:type="dxa"/>
            <w:textDirection w:val="lrTb"/>
            <w:noWrap w:val="false"/>
          </w:tcPr>
          <w:p>
            <w:pPr>
              <w:jc w:val="center"/>
              <w:spacing w:after="120"/>
              <w:tabs>
                <w:tab w:val="left" w:pos="1560" w:leader="none"/>
              </w:tabs>
              <w:rPr>
                <w:sz w:val="18"/>
                <w:szCs w:val="18"/>
              </w:rPr>
            </w:pPr>
            <w:r>
              <w:rPr>
                <w:b/>
                <w:bCs/>
                <w:sz w:val="18"/>
                <w:szCs w:val="18"/>
              </w:rPr>
              <w:t xml:space="preserve">Количество баллов</w:t>
            </w:r>
            <w:r>
              <w:rPr>
                <w:sz w:val="18"/>
                <w:szCs w:val="18"/>
              </w:rPr>
            </w:r>
            <w:r>
              <w:rPr>
                <w:sz w:val="18"/>
                <w:szCs w:val="18"/>
              </w:rPr>
            </w:r>
          </w:p>
        </w:tc>
        <w:tc>
          <w:tcPr>
            <w:shd w:val="clear" w:color="ffffff" w:fill="bfbfbf" w:themeFill="background1" w:themeFillShade="BF"/>
            <w:tcW w:w="1025" w:type="dxa"/>
            <w:textDirection w:val="lrTb"/>
            <w:noWrap w:val="false"/>
          </w:tcPr>
          <w:p>
            <w:pPr>
              <w:ind w:left="-108" w:right="-108"/>
              <w:jc w:val="center"/>
              <w:spacing w:after="120"/>
              <w:tabs>
                <w:tab w:val="left" w:pos="1560" w:leader="none"/>
              </w:tabs>
              <w:rPr>
                <w:sz w:val="18"/>
                <w:szCs w:val="18"/>
              </w:rPr>
            </w:pPr>
            <w:r>
              <w:rPr>
                <w:b/>
                <w:bCs/>
                <w:sz w:val="18"/>
                <w:szCs w:val="18"/>
              </w:rPr>
              <w:t xml:space="preserve">Диапазон значений показателя</w:t>
            </w:r>
            <w:r>
              <w:rPr>
                <w:sz w:val="18"/>
                <w:szCs w:val="18"/>
              </w:rPr>
            </w:r>
            <w:r>
              <w:rPr>
                <w:sz w:val="18"/>
                <w:szCs w:val="18"/>
              </w:rPr>
            </w:r>
          </w:p>
        </w:tc>
      </w:tr>
      <w:tr>
        <w:tblPrEx/>
        <w:trPr/>
        <w:tc>
          <w:tcPr>
            <w:tcW w:w="1886" w:type="dxa"/>
            <w:textDirection w:val="lrTb"/>
            <w:noWrap w:val="false"/>
          </w:tcPr>
          <w:p>
            <w:pPr>
              <w:rPr>
                <w:b/>
                <w:sz w:val="18"/>
                <w:szCs w:val="18"/>
              </w:rPr>
            </w:pPr>
            <w:r>
              <w:rPr>
                <w:b/>
                <w:sz w:val="18"/>
                <w:szCs w:val="18"/>
              </w:rPr>
              <w:t xml:space="preserve">PК 1.1</w:t>
            </w:r>
            <w:r>
              <w:rPr>
                <w:b/>
                <w:sz w:val="18"/>
                <w:szCs w:val="18"/>
                <w:lang w:val="en-US"/>
              </w:rPr>
              <w:t xml:space="preserve">i</w:t>
            </w:r>
            <w:r>
              <w:rPr>
                <w:b/>
                <w:sz w:val="18"/>
                <w:szCs w:val="18"/>
              </w:rPr>
              <w:t xml:space="preserve"> Показатель уровня объема страховых резервов Участника конкурентного отбора</w:t>
            </w:r>
            <w:r>
              <w:rPr>
                <w:b/>
                <w:sz w:val="18"/>
                <w:szCs w:val="18"/>
              </w:rPr>
            </w:r>
            <w:r>
              <w:rPr>
                <w:b/>
                <w:sz w:val="18"/>
                <w:szCs w:val="18"/>
              </w:rPr>
            </w:r>
          </w:p>
        </w:tc>
        <w:tc>
          <w:tcPr>
            <w:tcW w:w="4289" w:type="dxa"/>
            <w:textDirection w:val="lrTb"/>
            <w:noWrap w:val="false"/>
          </w:tcPr>
          <w:p>
            <w:pPr>
              <w:jc w:val="both"/>
              <w:spacing w:after="120"/>
              <w:rPr>
                <w:sz w:val="18"/>
                <w:szCs w:val="18"/>
              </w:rPr>
            </w:pPr>
            <w:r>
              <w:rPr>
                <w:sz w:val="18"/>
                <w:szCs w:val="18"/>
              </w:rPr>
              <w:t xml:space="preserve">При расчете значения «РК1.1i Показатель уровня объема страховых резервов Участ</w:t>
            </w:r>
            <w:r>
              <w:rPr>
                <w:sz w:val="18"/>
                <w:szCs w:val="18"/>
              </w:rPr>
              <w:t xml:space="preserve">ника конкурентного отбора» Банком учитываются данные Бухгалтерского баланса (код формы по ОКУД 0420125) Участника конкурентного отбора, сформированного на 31 декабря 2024 года. При этом, объем страховых резервов Участника (Цi) определяется как сумма строк </w:t>
            </w:r>
            <w:r>
              <w:rPr>
                <w:b/>
                <w:sz w:val="18"/>
                <w:szCs w:val="18"/>
              </w:rPr>
              <w:t xml:space="preserve">Резервы по страхованию иному, чем страхование </w:t>
            </w:r>
            <w:r>
              <w:rPr>
                <w:b/>
                <w:sz w:val="18"/>
                <w:szCs w:val="18"/>
              </w:rPr>
              <w:t xml:space="preserve">жизни </w:t>
            </w:r>
            <w:r>
              <w:rPr>
                <w:sz w:val="18"/>
                <w:szCs w:val="18"/>
              </w:rPr>
              <w:t xml:space="preserve">и </w:t>
            </w:r>
            <w:r>
              <w:rPr>
                <w:b/>
                <w:sz w:val="18"/>
                <w:szCs w:val="18"/>
              </w:rPr>
              <w:t xml:space="preserve">Резервы по договорам страхования жизни, классифицированным как страховые.</w:t>
            </w:r>
            <w:r>
              <w:rPr>
                <w:sz w:val="18"/>
                <w:szCs w:val="18"/>
              </w:rPr>
            </w:r>
            <w:r>
              <w:rPr>
                <w:sz w:val="18"/>
                <w:szCs w:val="18"/>
              </w:rPr>
            </w:r>
          </w:p>
          <w:p>
            <w:pPr>
              <w:jc w:val="both"/>
              <w:spacing w:after="120"/>
              <w:rPr>
                <w:sz w:val="18"/>
                <w:szCs w:val="18"/>
              </w:rPr>
            </w:pPr>
            <w:r>
              <w:rPr>
                <w:sz w:val="18"/>
                <w:szCs w:val="18"/>
              </w:rPr>
              <w:t xml:space="preserve">Расчет показателя производится по формуле</w:t>
            </w:r>
            <w:r>
              <w:rPr>
                <w:sz w:val="18"/>
                <w:szCs w:val="18"/>
              </w:rPr>
            </w:r>
            <w:r>
              <w:rPr>
                <w:sz w:val="18"/>
                <w:szCs w:val="18"/>
              </w:rPr>
            </w:r>
          </w:p>
          <w:p>
            <w:pPr>
              <w:jc w:val="both"/>
              <w:spacing w:after="120"/>
              <w:rPr>
                <w:sz w:val="18"/>
                <w:szCs w:val="18"/>
              </w:rPr>
            </w:pPr>
            <w:r>
              <w:rPr>
                <w:sz w:val="18"/>
                <w:szCs w:val="18"/>
              </w:rPr>
            </w:r>
            <w:r>
              <w:rPr>
                <w:sz w:val="18"/>
                <w:szCs w:val="18"/>
              </w:rPr>
            </w:r>
            <w:r>
              <w:rPr>
                <w:sz w:val="18"/>
                <w:szCs w:val="18"/>
              </w:rPr>
            </w:r>
          </w:p>
          <w:p>
            <w:pPr>
              <w:spacing w:line="276" w:lineRule="auto"/>
              <w:rPr>
                <w:rFonts w:eastAsiaTheme="minorHAnsi"/>
                <w:sz w:val="18"/>
                <w:szCs w:val="18"/>
                <w:lang w:val="en-US" w:eastAsia="en-US"/>
              </w:rPr>
            </w:pPr>
            <w:r/>
            <m:oMathPara>
              <m:oMathParaPr>
                <m:jc m:val="left"/>
              </m:oMathParaPr>
              <m:oMath>
                <m:sSub>
                  <m:sSubPr>
                    <m:ctrlPr>
                      <w:rPr>
                        <w:rFonts w:ascii="Cambria Math" w:hAnsi="Cambria Math" w:eastAsiaTheme="minorHAnsi"/>
                        <w:i/>
                        <w:sz w:val="18"/>
                        <w:szCs w:val="18"/>
                        <w:lang w:val="en-US" w:eastAsia="en-US"/>
                      </w:rPr>
                    </m:ctrlPr>
                  </m:sSubPr>
                  <m:e>
                    <m:r>
                      <w:rPr>
                        <w:rFonts w:ascii="Cambria Math" w:hAnsi="Cambria Math" w:eastAsia="Cambria Math" w:cs="Cambria Math"/>
                      </w:rPr>
                      <m:rPr/>
                      <m:t>РК</m:t>
                    </m:r>
                    <m:r>
                      <w:rPr>
                        <w:rFonts w:ascii="Cambria Math" w:hAnsi="Cambria Math" w:eastAsiaTheme="minorHAnsi"/>
                        <w:sz w:val="18"/>
                        <w:szCs w:val="18"/>
                        <w:lang w:val="en-US" w:eastAsia="en-US"/>
                      </w:rPr>
                      <m:rPr/>
                      <m:t>1.1</m:t>
                    </m:r>
                  </m:e>
                  <m:sub>
                    <m:r>
                      <w:rPr>
                        <w:rFonts w:ascii="Cambria Math" w:hAnsi="Cambria Math" w:eastAsiaTheme="minorHAnsi"/>
                        <w:sz w:val="18"/>
                        <w:szCs w:val="18"/>
                        <w:lang w:val="en-US" w:eastAsia="en-US"/>
                      </w:rPr>
                      <m:rPr/>
                      <m:t>i</m:t>
                    </m:r>
                  </m:sub>
                </m:sSub>
                <m:r>
                  <w:rPr>
                    <w:rFonts w:ascii="Cambria Math" w:hAnsi="Cambria Math" w:eastAsiaTheme="minorHAnsi"/>
                    <w:sz w:val="18"/>
                    <w:szCs w:val="18"/>
                    <w:lang w:val="en-US" w:eastAsia="en-US"/>
                  </w:rPr>
                  <m:rPr/>
                  <m:t>=</m:t>
                </m:r>
                <m:d>
                  <m:dPr>
                    <m:ctrlPr>
                      <w:rPr>
                        <w:rFonts w:ascii="Cambria Math" w:hAnsi="Cambria Math" w:eastAsiaTheme="minorHAnsi"/>
                        <w:i/>
                        <w:sz w:val="18"/>
                        <w:szCs w:val="18"/>
                        <w:lang w:val="en-US" w:eastAsia="en-US"/>
                      </w:rPr>
                    </m:ctrlPr>
                  </m:dPr>
                  <m:e>
                    <m:f>
                      <m:fPr>
                        <m:ctrlPr>
                          <w:rPr>
                            <w:rFonts w:ascii="Cambria Math" w:hAnsi="Cambria Math" w:eastAsiaTheme="minorHAnsi"/>
                            <w:i/>
                            <w:sz w:val="18"/>
                            <w:szCs w:val="18"/>
                            <w:lang w:val="en-US" w:eastAsia="en-US"/>
                          </w:rPr>
                        </m:ctrlPr>
                      </m:fPr>
                      <m:num>
                        <m:sSub>
                          <m:sSubPr>
                            <m:ctrlPr>
                              <w:rPr>
                                <w:rFonts w:ascii="Cambria Math" w:hAnsi="Cambria Math" w:eastAsiaTheme="minorHAnsi"/>
                                <w:i/>
                                <w:sz w:val="18"/>
                                <w:szCs w:val="18"/>
                                <w:lang w:val="en-US" w:eastAsia="en-US"/>
                              </w:rPr>
                            </m:ctrlPr>
                          </m:sSubPr>
                          <m:e>
                            <m:r>
                              <w:rPr>
                                <w:rFonts w:ascii="Cambria Math" w:hAnsi="Cambria Math" w:eastAsiaTheme="minorHAnsi"/>
                                <w:sz w:val="18"/>
                                <w:szCs w:val="18"/>
                                <w:lang w:val="en-US" w:eastAsia="en-US"/>
                              </w:rPr>
                              <m:rPr/>
                              <m:t>Ц</m:t>
                            </m:r>
                          </m:e>
                          <m:sub>
                            <m:r>
                              <w:rPr>
                                <w:rFonts w:ascii="Cambria Math" w:hAnsi="Cambria Math" w:eastAsiaTheme="minorHAnsi"/>
                                <w:sz w:val="18"/>
                                <w:szCs w:val="18"/>
                                <w:lang w:val="en-US" w:eastAsia="en-US"/>
                              </w:rPr>
                              <m:rPr/>
                              <m:t>i</m:t>
                            </m:r>
                          </m:sub>
                        </m:sSub>
                        <m:r>
                          <w:rPr>
                            <w:rFonts w:ascii="Cambria Math" w:hAnsi="Cambria Math" w:eastAsiaTheme="minorHAnsi"/>
                            <w:sz w:val="18"/>
                            <w:szCs w:val="18"/>
                            <w:lang w:val="en-US" w:eastAsia="en-US"/>
                          </w:rPr>
                          <m:rPr/>
                          <m:t>х 100</m:t>
                        </m:r>
                      </m:num>
                      <m:den>
                        <m:sSub>
                          <m:sSubPr>
                            <m:ctrlPr>
                              <w:rPr>
                                <w:rFonts w:ascii="Cambria Math" w:hAnsi="Cambria Math" w:eastAsiaTheme="minorHAnsi"/>
                                <w:i/>
                                <w:sz w:val="18"/>
                                <w:szCs w:val="18"/>
                                <w:lang w:val="en-US" w:eastAsia="en-US"/>
                              </w:rPr>
                            </m:ctrlPr>
                          </m:sSubPr>
                          <m:e>
                            <m:r>
                              <w:rPr>
                                <w:rFonts w:ascii="Cambria Math" w:hAnsi="Cambria Math" w:eastAsiaTheme="minorHAnsi"/>
                                <w:sz w:val="18"/>
                                <w:szCs w:val="18"/>
                                <w:lang w:eastAsia="en-US"/>
                              </w:rPr>
                              <m:rPr/>
                              <m:t>Ц</m:t>
                            </m:r>
                          </m:e>
                          <m:sub>
                            <m:r>
                              <w:rPr>
                                <w:rFonts w:ascii="Cambria Math" w:hAnsi="Cambria Math" w:eastAsiaTheme="minorHAnsi"/>
                                <w:sz w:val="18"/>
                                <w:szCs w:val="18"/>
                                <w:lang w:val="en-US" w:eastAsia="en-US"/>
                              </w:rPr>
                              <m:rPr/>
                              <m:t>max</m:t>
                            </m:r>
                          </m:sub>
                        </m:sSub>
                      </m:den>
                    </m:f>
                  </m:e>
                </m:d>
                <m:r>
                  <w:rPr>
                    <w:rFonts w:ascii="Cambria Math" w:hAnsi="Cambria Math" w:eastAsiaTheme="minorHAnsi"/>
                    <w:sz w:val="18"/>
                    <w:szCs w:val="18"/>
                    <w:lang w:val="en-US" w:eastAsia="en-US"/>
                  </w:rPr>
                  <m:rPr/>
                  <m:t>х 0,10</m:t>
                </m:r>
              </m:oMath>
            </m:oMathPara>
            <w:r>
              <w:rPr>
                <w:rFonts w:eastAsiaTheme="minorHAnsi"/>
                <w:sz w:val="18"/>
                <w:szCs w:val="18"/>
                <w:lang w:val="en-US" w:eastAsia="en-US"/>
              </w:rPr>
            </w:r>
            <w:r>
              <w:rPr>
                <w:rFonts w:eastAsiaTheme="minorHAnsi"/>
                <w:sz w:val="18"/>
                <w:szCs w:val="18"/>
                <w:lang w:val="en-US" w:eastAsia="en-US"/>
              </w:rPr>
            </w:r>
          </w:p>
          <w:p>
            <w:pPr>
              <w:jc w:val="both"/>
              <w:spacing w:after="120"/>
              <w:rPr>
                <w:sz w:val="18"/>
                <w:szCs w:val="18"/>
              </w:rPr>
            </w:pPr>
            <w:r>
              <w:rPr>
                <w:sz w:val="18"/>
                <w:szCs w:val="18"/>
              </w:rPr>
              <w:t xml:space="preserve">где:</w:t>
            </w:r>
            <w:r>
              <w:rPr>
                <w:sz w:val="18"/>
                <w:szCs w:val="18"/>
              </w:rPr>
            </w:r>
            <w:r>
              <w:rPr>
                <w:sz w:val="18"/>
                <w:szCs w:val="18"/>
              </w:rPr>
            </w:r>
          </w:p>
          <w:p>
            <w:pPr>
              <w:jc w:val="both"/>
              <w:spacing w:after="120"/>
              <w:rPr>
                <w:sz w:val="18"/>
                <w:szCs w:val="18"/>
              </w:rPr>
            </w:pPr>
            <w:r/>
            <m:oMath>
              <m:sSub>
                <m:sSubPr>
                  <m:ctrlPr>
                    <w:rPr>
                      <w:rFonts w:ascii="Cambria Math" w:hAnsi="Cambria Math" w:eastAsiaTheme="minorHAnsi"/>
                      <w:i/>
                      <w:lang w:val="en-US" w:eastAsia="en-US"/>
                    </w:rPr>
                  </m:ctrlPr>
                </m:sSubPr>
                <m:e>
                  <m:r>
                    <w:rPr>
                      <w:rFonts w:ascii="Cambria Math" w:hAnsi="Cambria Math" w:eastAsia="Cambria Math" w:cs="Cambria Math"/>
                    </w:rPr>
                    <m:rPr/>
                    <m:t>РК</m:t>
                  </m:r>
                  <m:r>
                    <w:rPr>
                      <w:rFonts w:ascii="Cambria Math" w:hAnsi="Cambria Math" w:eastAsiaTheme="minorHAnsi"/>
                      <w:lang w:eastAsia="en-US"/>
                    </w:rPr>
                    <m:rPr/>
                    <m:t>1.1</m:t>
                  </m:r>
                </m:e>
                <m:sub>
                  <m:r>
                    <w:rPr>
                      <w:rFonts w:ascii="Cambria Math" w:hAnsi="Cambria Math" w:eastAsiaTheme="minorHAnsi"/>
                      <w:lang w:val="en-US" w:eastAsia="en-US"/>
                    </w:rPr>
                    <m:rPr/>
                    <m:t>i</m:t>
                  </m:r>
                </m:sub>
              </m:sSub>
            </m:oMath>
            <w:r>
              <w:rPr>
                <w:sz w:val="18"/>
                <w:szCs w:val="18"/>
              </w:rPr>
              <w:t xml:space="preserve"> – </w:t>
            </w:r>
            <w:r>
              <w:rPr>
                <w:i/>
                <w:sz w:val="18"/>
                <w:szCs w:val="18"/>
              </w:rPr>
              <w:t xml:space="preserve">рейтинг, присуждаемый i -й заявке по указанному подкритерию;</w:t>
            </w:r>
            <w:r>
              <w:rPr>
                <w:sz w:val="18"/>
                <w:szCs w:val="18"/>
              </w:rPr>
            </w:r>
            <w:r>
              <w:rPr>
                <w:sz w:val="18"/>
                <w:szCs w:val="18"/>
              </w:rPr>
            </w:r>
          </w:p>
          <w:p>
            <w:pPr>
              <w:jc w:val="both"/>
              <w:spacing w:after="120"/>
              <w:rPr>
                <w:i/>
                <w:sz w:val="18"/>
                <w:szCs w:val="18"/>
              </w:rPr>
            </w:pPr>
            <w:r>
              <w:rPr>
                <w:sz w:val="18"/>
                <w:szCs w:val="18"/>
              </w:rPr>
              <w:t xml:space="preserve">Цmax</w:t>
            </w:r>
            <w:r>
              <w:rPr>
                <w:sz w:val="18"/>
                <w:szCs w:val="18"/>
              </w:rPr>
              <w:t xml:space="preserve"> – </w:t>
            </w:r>
            <w:r>
              <w:rPr>
                <w:i/>
                <w:sz w:val="18"/>
                <w:szCs w:val="18"/>
              </w:rPr>
              <w:t xml:space="preserve">максимальный объем страховых резервов, зафиксированный по результатам анализа отчетности участников, выраженный в абсолютном выражении; </w:t>
            </w:r>
            <w:r>
              <w:rPr>
                <w:i/>
                <w:sz w:val="18"/>
                <w:szCs w:val="18"/>
              </w:rPr>
            </w:r>
            <w:r>
              <w:rPr>
                <w:i/>
                <w:sz w:val="18"/>
                <w:szCs w:val="18"/>
              </w:rPr>
            </w:r>
          </w:p>
          <w:p>
            <w:pPr>
              <w:jc w:val="both"/>
              <w:spacing w:after="120"/>
              <w:rPr>
                <w:sz w:val="18"/>
                <w:szCs w:val="18"/>
              </w:rPr>
            </w:pPr>
            <w:r>
              <w:rPr>
                <w:sz w:val="18"/>
                <w:szCs w:val="18"/>
              </w:rPr>
              <w:t xml:space="preserve">Цi  – </w:t>
            </w:r>
            <w:r>
              <w:rPr>
                <w:i/>
                <w:sz w:val="18"/>
                <w:szCs w:val="18"/>
              </w:rPr>
              <w:t xml:space="preserve">объем страховых резервов i-</w:t>
            </w:r>
            <w:r>
              <w:rPr>
                <w:i/>
                <w:sz w:val="18"/>
                <w:szCs w:val="18"/>
              </w:rPr>
              <w:t xml:space="preserve">го</w:t>
            </w:r>
            <w:r>
              <w:rPr>
                <w:i/>
                <w:sz w:val="18"/>
                <w:szCs w:val="18"/>
              </w:rPr>
              <w:t xml:space="preserve"> участника (i-й заявки),  выраженный в абсолютном выражении.</w:t>
            </w:r>
            <w:r>
              <w:rPr>
                <w:sz w:val="18"/>
                <w:szCs w:val="18"/>
              </w:rPr>
            </w:r>
            <w:r>
              <w:rPr>
                <w:sz w:val="18"/>
                <w:szCs w:val="18"/>
              </w:rPr>
            </w:r>
          </w:p>
        </w:tc>
        <w:tc>
          <w:tcPr>
            <w:tcW w:w="5167" w:type="dxa"/>
            <w:textDirection w:val="lrTb"/>
            <w:noWrap w:val="false"/>
          </w:tcPr>
          <w:p>
            <w:pPr>
              <w:jc w:val="center"/>
              <w:spacing w:after="120"/>
              <w:rPr>
                <w:sz w:val="18"/>
                <w:szCs w:val="18"/>
              </w:rPr>
            </w:pPr>
            <w:r>
              <w:rPr>
                <w:sz w:val="18"/>
                <w:szCs w:val="18"/>
              </w:rPr>
              <w:t xml:space="preserve">Рассчитывается в соотве</w:t>
            </w:r>
            <w:r>
              <w:rPr>
                <w:sz w:val="18"/>
                <w:szCs w:val="18"/>
              </w:rPr>
              <w:t xml:space="preserve">тствии со столбцом «Расчет показателя»</w:t>
            </w:r>
            <w:r>
              <w:rPr>
                <w:sz w:val="18"/>
                <w:szCs w:val="18"/>
              </w:rPr>
            </w:r>
            <w:r>
              <w:rPr>
                <w:sz w:val="18"/>
                <w:szCs w:val="18"/>
              </w:rPr>
            </w:r>
          </w:p>
        </w:tc>
        <w:tc>
          <w:tcPr>
            <w:tcW w:w="1429" w:type="dxa"/>
            <w:textDirection w:val="lrTb"/>
            <w:noWrap w:val="false"/>
          </w:tcPr>
          <w:p>
            <w:pPr>
              <w:ind w:left="-108" w:right="-108"/>
              <w:jc w:val="center"/>
              <w:spacing w:after="120"/>
              <w:rPr>
                <w:sz w:val="18"/>
                <w:szCs w:val="18"/>
              </w:rPr>
            </w:pPr>
            <w:r>
              <w:rPr>
                <w:sz w:val="18"/>
                <w:szCs w:val="18"/>
              </w:rPr>
              <w:t xml:space="preserve">0 - 10</w:t>
            </w:r>
            <w:r>
              <w:rPr>
                <w:sz w:val="18"/>
                <w:szCs w:val="18"/>
              </w:rPr>
            </w:r>
            <w:r>
              <w:rPr>
                <w:sz w:val="18"/>
                <w:szCs w:val="18"/>
              </w:rPr>
            </w:r>
          </w:p>
        </w:tc>
        <w:tc>
          <w:tcPr>
            <w:tcW w:w="1025" w:type="dxa"/>
            <w:textDirection w:val="lrTb"/>
            <w:noWrap w:val="false"/>
          </w:tcPr>
          <w:p>
            <w:pPr>
              <w:jc w:val="center"/>
              <w:spacing w:after="120"/>
              <w:rPr>
                <w:sz w:val="18"/>
                <w:szCs w:val="18"/>
              </w:rPr>
            </w:pPr>
            <w:r>
              <w:rPr>
                <w:sz w:val="18"/>
                <w:szCs w:val="18"/>
              </w:rPr>
              <w:t xml:space="preserve">0 - 10</w:t>
            </w:r>
            <w:r>
              <w:rPr>
                <w:sz w:val="18"/>
                <w:szCs w:val="18"/>
              </w:rPr>
            </w:r>
            <w:r>
              <w:rPr>
                <w:sz w:val="18"/>
                <w:szCs w:val="18"/>
              </w:rPr>
            </w:r>
          </w:p>
        </w:tc>
      </w:tr>
      <w:tr>
        <w:tblPrEx/>
        <w:trPr/>
        <w:tc>
          <w:tcPr>
            <w:tcW w:w="1886" w:type="dxa"/>
            <w:vMerge w:val="restart"/>
            <w:textDirection w:val="lrTb"/>
            <w:noWrap w:val="false"/>
          </w:tcPr>
          <w:p>
            <w:pPr>
              <w:rPr>
                <w:b/>
                <w:sz w:val="18"/>
                <w:szCs w:val="18"/>
              </w:rPr>
            </w:pPr>
            <w:r>
              <w:rPr>
                <w:b/>
                <w:sz w:val="18"/>
                <w:szCs w:val="18"/>
              </w:rPr>
              <w:t xml:space="preserve">PК 1.2</w:t>
            </w:r>
            <w:r>
              <w:rPr>
                <w:b/>
                <w:sz w:val="18"/>
                <w:szCs w:val="18"/>
                <w:lang w:val="en-US"/>
              </w:rPr>
              <w:t xml:space="preserve">i</w:t>
            </w:r>
            <w:r>
              <w:rPr>
                <w:b/>
                <w:sz w:val="18"/>
                <w:szCs w:val="18"/>
              </w:rPr>
              <w:t xml:space="preserve"> Наличие рейтингов от национальных или международных агентств</w:t>
            </w:r>
            <w:r>
              <w:rPr>
                <w:b/>
                <w:sz w:val="18"/>
                <w:szCs w:val="18"/>
              </w:rPr>
            </w:r>
            <w:r>
              <w:rPr>
                <w:b/>
                <w:sz w:val="18"/>
                <w:szCs w:val="18"/>
              </w:rPr>
            </w:r>
          </w:p>
        </w:tc>
        <w:tc>
          <w:tcPr>
            <w:tcW w:w="4289" w:type="dxa"/>
            <w:vMerge w:val="restart"/>
            <w:textDirection w:val="lrTb"/>
            <w:noWrap w:val="false"/>
          </w:tcPr>
          <w:p>
            <w:pPr>
              <w:jc w:val="both"/>
              <w:rPr>
                <w:sz w:val="18"/>
                <w:szCs w:val="18"/>
              </w:rPr>
            </w:pPr>
            <w:r>
              <w:rPr>
                <w:sz w:val="18"/>
                <w:szCs w:val="18"/>
              </w:rPr>
              <w:t xml:space="preserve">Наличие подтверждённого кредитного рейтинга от одного из следующих национальных рейтинговых агентств, внесенных в реестр аккредитованных Банком России кредитных рейтинговых агентств:</w:t>
            </w:r>
            <w:r>
              <w:rPr>
                <w:sz w:val="18"/>
                <w:szCs w:val="18"/>
              </w:rPr>
            </w:r>
            <w:r>
              <w:rPr>
                <w:sz w:val="18"/>
                <w:szCs w:val="18"/>
              </w:rPr>
            </w:r>
          </w:p>
          <w:p>
            <w:pPr>
              <w:rPr>
                <w:sz w:val="18"/>
                <w:szCs w:val="18"/>
              </w:rPr>
            </w:pPr>
            <w:r>
              <w:rPr>
                <w:sz w:val="18"/>
                <w:szCs w:val="18"/>
              </w:rPr>
              <w:t xml:space="preserve">АО «Эксперт РА», </w:t>
            </w:r>
            <w:r>
              <w:rPr>
                <w:sz w:val="18"/>
                <w:szCs w:val="18"/>
              </w:rPr>
            </w:r>
            <w:r>
              <w:rPr>
                <w:sz w:val="18"/>
                <w:szCs w:val="18"/>
              </w:rPr>
            </w:r>
          </w:p>
          <w:p>
            <w:pPr>
              <w:rPr>
                <w:sz w:val="18"/>
                <w:szCs w:val="18"/>
              </w:rPr>
            </w:pPr>
            <w:r>
              <w:rPr>
                <w:sz w:val="18"/>
                <w:szCs w:val="18"/>
              </w:rPr>
              <w:t xml:space="preserve">АКРА (АО), </w:t>
            </w:r>
            <w:r>
              <w:rPr>
                <w:sz w:val="18"/>
                <w:szCs w:val="18"/>
              </w:rPr>
            </w:r>
            <w:r>
              <w:rPr>
                <w:sz w:val="18"/>
                <w:szCs w:val="18"/>
              </w:rPr>
            </w:r>
          </w:p>
          <w:p>
            <w:pPr>
              <w:rPr>
                <w:sz w:val="18"/>
                <w:szCs w:val="18"/>
              </w:rPr>
            </w:pPr>
            <w:r>
              <w:rPr>
                <w:sz w:val="18"/>
                <w:szCs w:val="18"/>
              </w:rPr>
              <w:t xml:space="preserve">ООО «НКР»,</w:t>
            </w:r>
            <w:r>
              <w:rPr>
                <w:sz w:val="18"/>
                <w:szCs w:val="18"/>
              </w:rPr>
            </w:r>
            <w:r>
              <w:rPr>
                <w:sz w:val="18"/>
                <w:szCs w:val="18"/>
              </w:rPr>
            </w:r>
          </w:p>
          <w:p>
            <w:pPr>
              <w:rPr>
                <w:sz w:val="18"/>
                <w:szCs w:val="18"/>
              </w:rPr>
            </w:pPr>
            <w:r>
              <w:rPr>
                <w:sz w:val="18"/>
                <w:szCs w:val="18"/>
              </w:rPr>
              <w:t xml:space="preserve">ООО «НРА» </w:t>
            </w:r>
            <w:r>
              <w:rPr>
                <w:sz w:val="18"/>
                <w:szCs w:val="18"/>
              </w:rPr>
            </w:r>
            <w:r>
              <w:rPr>
                <w:sz w:val="18"/>
                <w:szCs w:val="18"/>
              </w:rPr>
            </w:r>
          </w:p>
          <w:p>
            <w:pPr>
              <w:jc w:val="both"/>
              <w:rPr>
                <w:sz w:val="18"/>
                <w:szCs w:val="18"/>
              </w:rPr>
            </w:pPr>
            <w:r>
              <w:rPr>
                <w:sz w:val="18"/>
                <w:szCs w:val="18"/>
              </w:rPr>
              <w:t xml:space="preserve">или иных национальных</w:t>
            </w:r>
            <w:r>
              <w:rPr>
                <w:sz w:val="18"/>
                <w:szCs w:val="18"/>
              </w:rPr>
              <w:t xml:space="preserve"> агентств, внесенных в реестр аккредитованных Банком России кредитных рейтинговых агентств</w:t>
            </w:r>
            <w:r>
              <w:rPr>
                <w:rStyle w:val="1304"/>
                <w:sz w:val="18"/>
                <w:szCs w:val="18"/>
              </w:rPr>
              <w:footnoteReference w:id="8"/>
            </w:r>
            <w:r>
              <w:rPr>
                <w:sz w:val="18"/>
                <w:szCs w:val="18"/>
              </w:rPr>
              <w:t xml:space="preserve">;</w:t>
            </w:r>
            <w:r>
              <w:rPr>
                <w:sz w:val="18"/>
                <w:szCs w:val="18"/>
              </w:rPr>
            </w:r>
            <w:r>
              <w:rPr>
                <w:sz w:val="18"/>
                <w:szCs w:val="18"/>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rPr>
              <w:t xml:space="preserve">ИЛИ наличие подтверждённого кредитного рейтинга от одного из следующих международных кредитных рейтинговых агентств, внесенных в реестр филиалов и представительст</w:t>
            </w:r>
            <w:r>
              <w:rPr>
                <w:sz w:val="18"/>
                <w:szCs w:val="18"/>
              </w:rPr>
              <w:t xml:space="preserve">в иностранных рейтинговых агентств, аккредитованных Банком России: </w:t>
            </w:r>
            <w:r>
              <w:rPr>
                <w:sz w:val="18"/>
                <w:szCs w:val="18"/>
              </w:rPr>
            </w:r>
            <w:r>
              <w:rPr>
                <w:sz w:val="18"/>
                <w:szCs w:val="18"/>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rPr>
              <w:t xml:space="preserve">Компания «</w:t>
            </w:r>
            <w:r>
              <w:rPr>
                <w:sz w:val="18"/>
                <w:szCs w:val="18"/>
              </w:rPr>
              <w:t xml:space="preserve">Фитч</w:t>
            </w:r>
            <w:r>
              <w:rPr>
                <w:sz w:val="18"/>
                <w:szCs w:val="18"/>
              </w:rPr>
              <w:t xml:space="preserve"> </w:t>
            </w:r>
            <w:r>
              <w:rPr>
                <w:sz w:val="18"/>
                <w:szCs w:val="18"/>
              </w:rPr>
              <w:t xml:space="preserve">Рейтингз</w:t>
            </w:r>
            <w:r>
              <w:rPr>
                <w:sz w:val="18"/>
                <w:szCs w:val="18"/>
              </w:rPr>
              <w:t xml:space="preserve"> СНГ Лтд» (далее — «</w:t>
            </w:r>
            <w:r>
              <w:rPr>
                <w:sz w:val="18"/>
                <w:szCs w:val="18"/>
                <w:lang w:val="en-US"/>
              </w:rPr>
              <w:t xml:space="preserve">Fitch</w:t>
            </w:r>
            <w:r>
              <w:rPr>
                <w:sz w:val="18"/>
                <w:szCs w:val="18"/>
              </w:rPr>
              <w:t xml:space="preserve"> </w:t>
            </w:r>
            <w:r>
              <w:rPr>
                <w:sz w:val="18"/>
                <w:szCs w:val="18"/>
                <w:lang w:val="en-US"/>
              </w:rPr>
              <w:t xml:space="preserve">Ratings</w:t>
            </w:r>
            <w:r>
              <w:rPr>
                <w:sz w:val="18"/>
                <w:szCs w:val="18"/>
              </w:rPr>
              <w:t xml:space="preserve">»),</w:t>
            </w:r>
            <w:r>
              <w:rPr>
                <w:sz w:val="18"/>
                <w:szCs w:val="18"/>
              </w:rPr>
            </w:r>
            <w:r>
              <w:rPr>
                <w:sz w:val="18"/>
                <w:szCs w:val="18"/>
              </w:rPr>
            </w:r>
          </w:p>
          <w:p>
            <w:pPr>
              <w:jc w:val="both"/>
              <w:rPr>
                <w:b/>
                <w:sz w:val="18"/>
                <w:szCs w:val="18"/>
              </w:rPr>
            </w:pPr>
            <w:r>
              <w:rPr>
                <w:sz w:val="18"/>
                <w:szCs w:val="18"/>
              </w:rPr>
              <w:t xml:space="preserve">Частная компания с ограниченной ответственностью </w:t>
            </w:r>
            <w:r>
              <w:rPr>
                <w:sz w:val="18"/>
                <w:szCs w:val="18"/>
              </w:rPr>
              <w:t xml:space="preserve">Муди’с</w:t>
            </w:r>
            <w:r>
              <w:rPr>
                <w:sz w:val="18"/>
                <w:szCs w:val="18"/>
              </w:rPr>
              <w:t xml:space="preserve"> </w:t>
            </w:r>
            <w:r>
              <w:rPr>
                <w:sz w:val="18"/>
                <w:szCs w:val="18"/>
              </w:rPr>
              <w:t xml:space="preserve">Инвесторс</w:t>
            </w:r>
            <w:r>
              <w:rPr>
                <w:sz w:val="18"/>
                <w:szCs w:val="18"/>
              </w:rPr>
              <w:t xml:space="preserve"> Сервис Лимитед (далее — «</w:t>
            </w:r>
            <w:r>
              <w:rPr>
                <w:sz w:val="18"/>
                <w:szCs w:val="18"/>
                <w:lang w:val="en-US"/>
              </w:rPr>
              <w:t xml:space="preserve">Moody</w:t>
            </w:r>
            <w:r>
              <w:rPr>
                <w:sz w:val="18"/>
                <w:szCs w:val="18"/>
              </w:rPr>
              <w:t xml:space="preserve">’</w:t>
            </w:r>
            <w:r>
              <w:rPr>
                <w:sz w:val="18"/>
                <w:szCs w:val="18"/>
                <w:lang w:val="en-US"/>
              </w:rPr>
              <w:t xml:space="preserve">s</w:t>
            </w:r>
            <w:r>
              <w:rPr>
                <w:sz w:val="18"/>
                <w:szCs w:val="18"/>
              </w:rPr>
              <w:t xml:space="preserve"> </w:t>
            </w:r>
            <w:r>
              <w:rPr>
                <w:sz w:val="18"/>
                <w:szCs w:val="18"/>
                <w:lang w:val="en-US"/>
              </w:rPr>
              <w:t xml:space="preserve">Investors</w:t>
            </w:r>
            <w:r>
              <w:rPr>
                <w:sz w:val="18"/>
                <w:szCs w:val="18"/>
              </w:rPr>
              <w:t xml:space="preserve"> </w:t>
            </w:r>
            <w:r>
              <w:rPr>
                <w:sz w:val="18"/>
                <w:szCs w:val="18"/>
                <w:lang w:val="en-US"/>
              </w:rPr>
              <w:t xml:space="preserve">Service</w:t>
            </w:r>
            <w:r>
              <w:rPr>
                <w:sz w:val="18"/>
                <w:szCs w:val="18"/>
              </w:rPr>
              <w:t xml:space="preserve">»),</w:t>
            </w:r>
            <w:r>
              <w:rPr>
                <w:b/>
                <w:sz w:val="18"/>
                <w:szCs w:val="18"/>
              </w:rPr>
            </w:r>
            <w:r>
              <w:rPr>
                <w:b/>
                <w:sz w:val="18"/>
                <w:szCs w:val="18"/>
              </w:rPr>
            </w:r>
          </w:p>
          <w:p>
            <w:pPr>
              <w:jc w:val="both"/>
              <w:rPr>
                <w:sz w:val="18"/>
                <w:szCs w:val="18"/>
              </w:rPr>
            </w:pPr>
            <w:r>
              <w:rPr>
                <w:sz w:val="18"/>
                <w:szCs w:val="18"/>
              </w:rPr>
              <w:t xml:space="preserve">Частная</w:t>
            </w:r>
            <w:r>
              <w:rPr>
                <w:sz w:val="18"/>
                <w:szCs w:val="18"/>
              </w:rPr>
              <w:t xml:space="preserve"> компания с ограниченной ответственностью «</w:t>
            </w:r>
            <w:r>
              <w:rPr>
                <w:sz w:val="18"/>
                <w:szCs w:val="18"/>
              </w:rPr>
              <w:t xml:space="preserve">Стэндард</w:t>
            </w:r>
            <w:r>
              <w:rPr>
                <w:sz w:val="18"/>
                <w:szCs w:val="18"/>
              </w:rPr>
              <w:t xml:space="preserve"> энд </w:t>
            </w:r>
            <w:r>
              <w:rPr>
                <w:sz w:val="18"/>
                <w:szCs w:val="18"/>
              </w:rPr>
              <w:t xml:space="preserve">Пурс</w:t>
            </w:r>
            <w:r>
              <w:rPr>
                <w:sz w:val="18"/>
                <w:szCs w:val="18"/>
              </w:rPr>
              <w:t xml:space="preserve"> Кредит </w:t>
            </w:r>
            <w:r>
              <w:rPr>
                <w:sz w:val="18"/>
                <w:szCs w:val="18"/>
              </w:rPr>
              <w:t xml:space="preserve">Маркет</w:t>
            </w:r>
            <w:r>
              <w:rPr>
                <w:sz w:val="18"/>
                <w:szCs w:val="18"/>
              </w:rPr>
              <w:t xml:space="preserve"> </w:t>
            </w:r>
            <w:r>
              <w:rPr>
                <w:sz w:val="18"/>
                <w:szCs w:val="18"/>
              </w:rPr>
              <w:t xml:space="preserve">Сервисез</w:t>
            </w:r>
            <w:r>
              <w:rPr>
                <w:sz w:val="18"/>
                <w:szCs w:val="18"/>
              </w:rPr>
              <w:t xml:space="preserve"> </w:t>
            </w:r>
            <w:r>
              <w:rPr>
                <w:sz w:val="18"/>
                <w:szCs w:val="18"/>
              </w:rPr>
              <w:t xml:space="preserve">Юроп</w:t>
            </w:r>
            <w:r>
              <w:rPr>
                <w:sz w:val="18"/>
                <w:szCs w:val="18"/>
              </w:rPr>
              <w:t xml:space="preserve"> Лимитед» или Частная компания с ограниченной ответственностью «Эс энд Пи </w:t>
            </w:r>
            <w:r>
              <w:rPr>
                <w:sz w:val="18"/>
                <w:szCs w:val="18"/>
              </w:rPr>
              <w:t xml:space="preserve">Глобал</w:t>
            </w:r>
            <w:r>
              <w:rPr>
                <w:sz w:val="18"/>
                <w:szCs w:val="18"/>
              </w:rPr>
              <w:t xml:space="preserve"> </w:t>
            </w:r>
            <w:r>
              <w:rPr>
                <w:sz w:val="18"/>
                <w:szCs w:val="18"/>
              </w:rPr>
              <w:t xml:space="preserve">Рейтингс</w:t>
            </w:r>
            <w:r>
              <w:rPr>
                <w:sz w:val="18"/>
                <w:szCs w:val="18"/>
              </w:rPr>
              <w:t xml:space="preserve"> </w:t>
            </w:r>
            <w:r>
              <w:rPr>
                <w:sz w:val="18"/>
                <w:szCs w:val="18"/>
              </w:rPr>
              <w:t xml:space="preserve">Юроп</w:t>
            </w:r>
            <w:r>
              <w:rPr>
                <w:sz w:val="18"/>
                <w:szCs w:val="18"/>
              </w:rPr>
              <w:t xml:space="preserve"> Лимитед» (далее — «</w:t>
            </w:r>
            <w:r>
              <w:rPr>
                <w:sz w:val="18"/>
                <w:szCs w:val="18"/>
                <w:lang w:val="en-US"/>
              </w:rPr>
              <w:t xml:space="preserve">S</w:t>
            </w:r>
            <w:r>
              <w:rPr>
                <w:sz w:val="18"/>
                <w:szCs w:val="18"/>
              </w:rPr>
              <w:t xml:space="preserve">&amp;</w:t>
            </w:r>
            <w:r>
              <w:rPr>
                <w:sz w:val="18"/>
                <w:szCs w:val="18"/>
                <w:lang w:val="en-US"/>
              </w:rPr>
              <w:t xml:space="preserve">P</w:t>
            </w:r>
            <w:r>
              <w:rPr>
                <w:sz w:val="18"/>
                <w:szCs w:val="18"/>
              </w:rPr>
              <w:t xml:space="preserve">»)</w:t>
            </w:r>
            <w:r>
              <w:rPr>
                <w:sz w:val="18"/>
                <w:szCs w:val="18"/>
              </w:rPr>
            </w:r>
            <w:r>
              <w:rPr>
                <w:sz w:val="18"/>
                <w:szCs w:val="18"/>
              </w:rPr>
            </w:r>
          </w:p>
          <w:p>
            <w:pPr>
              <w:jc w:val="both"/>
              <w:rPr>
                <w:sz w:val="18"/>
                <w:szCs w:val="18"/>
              </w:rPr>
            </w:pPr>
            <w:r>
              <w:rPr>
                <w:sz w:val="18"/>
                <w:szCs w:val="18"/>
              </w:rPr>
              <w:t xml:space="preserve">или иных международных рейтинговых агентств, вне</w:t>
            </w:r>
            <w:r>
              <w:rPr>
                <w:sz w:val="18"/>
                <w:szCs w:val="18"/>
              </w:rPr>
              <w:t xml:space="preserve">сенных в реестр филиалов и представительств иностранных рейтинговых агентств, аккредитованных Банком России.</w:t>
            </w:r>
            <w:r>
              <w:rPr>
                <w:sz w:val="18"/>
                <w:szCs w:val="18"/>
              </w:rPr>
            </w:r>
            <w:r>
              <w:rPr>
                <w:sz w:val="18"/>
                <w:szCs w:val="18"/>
              </w:rPr>
            </w:r>
          </w:p>
          <w:p>
            <w:pPr>
              <w:rPr>
                <w:sz w:val="18"/>
                <w:szCs w:val="18"/>
              </w:rPr>
            </w:pPr>
            <w:r>
              <w:rPr>
                <w:sz w:val="18"/>
                <w:szCs w:val="18"/>
              </w:rPr>
            </w:r>
            <w:r>
              <w:rPr>
                <w:sz w:val="18"/>
                <w:szCs w:val="18"/>
              </w:rPr>
            </w:r>
            <w:r>
              <w:rPr>
                <w:sz w:val="18"/>
                <w:szCs w:val="18"/>
              </w:rPr>
            </w:r>
          </w:p>
          <w:p>
            <w:pPr>
              <w:rPr>
                <w:i/>
                <w:sz w:val="18"/>
                <w:szCs w:val="18"/>
              </w:rPr>
            </w:pPr>
            <w:r>
              <w:rPr>
                <w:i/>
                <w:sz w:val="18"/>
                <w:szCs w:val="18"/>
              </w:rPr>
              <w:t xml:space="preserve">Показатель определяется на основании сведений, обозначенных Участником в Анкете участника запроса предложений, подтвержденных данными на сайтах аг</w:t>
            </w:r>
            <w:r>
              <w:rPr>
                <w:i/>
                <w:sz w:val="18"/>
                <w:szCs w:val="18"/>
              </w:rPr>
              <w:t xml:space="preserve">ентств.</w:t>
            </w:r>
            <w:r>
              <w:rPr>
                <w:i/>
                <w:sz w:val="18"/>
                <w:szCs w:val="18"/>
              </w:rPr>
            </w:r>
            <w:r>
              <w:rPr>
                <w:i/>
                <w:sz w:val="18"/>
                <w:szCs w:val="18"/>
              </w:rPr>
            </w:r>
          </w:p>
          <w:p>
            <w:pPr>
              <w:rPr>
                <w:i/>
                <w:sz w:val="18"/>
                <w:szCs w:val="18"/>
              </w:rPr>
            </w:pPr>
            <w:r>
              <w:rPr>
                <w:i/>
                <w:sz w:val="18"/>
                <w:szCs w:val="18"/>
              </w:rPr>
              <w:t xml:space="preserve">При наличии двух и более рейтингов разных рейтинговых агентств для оценки принимается наилучший рейтинг.</w:t>
            </w:r>
            <w:r>
              <w:rPr>
                <w:i/>
                <w:sz w:val="18"/>
                <w:szCs w:val="18"/>
              </w:rPr>
            </w:r>
            <w:r>
              <w:rPr>
                <w:i/>
                <w:sz w:val="18"/>
                <w:szCs w:val="18"/>
              </w:rPr>
            </w:r>
          </w:p>
          <w:p>
            <w:pPr>
              <w:rPr>
                <w:i/>
                <w:sz w:val="18"/>
                <w:szCs w:val="18"/>
              </w:rPr>
            </w:pPr>
            <w:r>
              <w:rPr>
                <w:i/>
                <w:sz w:val="18"/>
                <w:szCs w:val="18"/>
              </w:rPr>
            </w:r>
            <w:r>
              <w:rPr>
                <w:i/>
                <w:sz w:val="18"/>
                <w:szCs w:val="18"/>
              </w:rPr>
            </w:r>
            <w:r>
              <w:rPr>
                <w:i/>
                <w:sz w:val="18"/>
                <w:szCs w:val="18"/>
              </w:rPr>
            </w:r>
          </w:p>
          <w:p>
            <w:pPr>
              <w:spacing w:after="120"/>
              <w:rPr>
                <w:sz w:val="18"/>
                <w:szCs w:val="18"/>
              </w:rPr>
            </w:pPr>
            <w:r>
              <w:rPr>
                <w:i/>
                <w:sz w:val="18"/>
                <w:szCs w:val="18"/>
              </w:rPr>
              <w:t xml:space="preserve"> </w:t>
            </w:r>
            <w:r>
              <w:rPr>
                <w:sz w:val="18"/>
                <w:szCs w:val="18"/>
              </w:rPr>
            </w:r>
            <w:r>
              <w:rPr>
                <w:sz w:val="18"/>
                <w:szCs w:val="18"/>
              </w:rPr>
            </w:r>
          </w:p>
        </w:tc>
        <w:tc>
          <w:tcPr>
            <w:tcW w:w="5167" w:type="dxa"/>
            <w:textDirection w:val="lrTb"/>
            <w:noWrap w:val="false"/>
          </w:tcPr>
          <w:p>
            <w:pPr>
              <w:jc w:val="both"/>
              <w:rPr>
                <w:b/>
                <w:sz w:val="18"/>
                <w:szCs w:val="18"/>
              </w:rPr>
            </w:pPr>
            <w:r>
              <w:rPr>
                <w:b/>
                <w:sz w:val="18"/>
                <w:szCs w:val="18"/>
              </w:rPr>
              <w:t xml:space="preserve">Наличие кредитных рейтингов от агентств на уровнях:</w:t>
            </w:r>
            <w:r>
              <w:rPr>
                <w:b/>
                <w:sz w:val="18"/>
                <w:szCs w:val="18"/>
              </w:rPr>
            </w:r>
            <w:r>
              <w:rPr>
                <w:b/>
                <w:sz w:val="18"/>
                <w:szCs w:val="18"/>
              </w:rPr>
            </w:r>
          </w:p>
          <w:p>
            <w:pPr>
              <w:pStyle w:val="1502"/>
              <w:numPr>
                <w:ilvl w:val="0"/>
                <w:numId w:val="61"/>
              </w:numPr>
              <w:ind w:left="237" w:hanging="237"/>
              <w:jc w:val="both"/>
              <w:rPr>
                <w:sz w:val="18"/>
                <w:szCs w:val="18"/>
              </w:rPr>
            </w:pPr>
            <w:r>
              <w:rPr>
                <w:sz w:val="18"/>
                <w:szCs w:val="18"/>
              </w:rPr>
              <w:t xml:space="preserve">от «ruAA-» до «ruAАA» включительно по классификации рейтингового агентства АО «Эксперт РА»;</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«АA-(RU)» до «ААA(RU)» включительно по классификации рейтингового агентства АКРА (АО);</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w:t>
            </w:r>
            <w:r>
              <w:rPr>
                <w:sz w:val="18"/>
                <w:szCs w:val="18"/>
                <w:lang w:val="en-US"/>
              </w:rPr>
              <w:t xml:space="preserve">ru</w:t>
            </w:r>
            <w:r>
              <w:rPr>
                <w:sz w:val="18"/>
                <w:szCs w:val="18"/>
              </w:rPr>
              <w:t xml:space="preserve">» до «ААA.</w:t>
            </w:r>
            <w:r>
              <w:rPr>
                <w:sz w:val="18"/>
                <w:szCs w:val="18"/>
                <w:lang w:val="en-US"/>
              </w:rPr>
              <w:t xml:space="preserve">ru</w:t>
            </w:r>
            <w:r>
              <w:rPr>
                <w:sz w:val="18"/>
                <w:szCs w:val="18"/>
              </w:rPr>
              <w:t xml:space="preserve">» включительно по классификации рейтингового агентст</w:t>
            </w:r>
            <w:r>
              <w:rPr>
                <w:sz w:val="18"/>
                <w:szCs w:val="18"/>
              </w:rPr>
              <w:t xml:space="preserve">ва ООО «НКР»;</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 до «ААA» включительно по классификации рейтингового агентства ООО «НРА» (кредитный рейтинг по национальной рейтинговой шкале для Российской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«BB+» и выше по классификации рейтингового агентства «S&amp;P»; </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«Ba1» и выше </w:t>
            </w:r>
            <w:r>
              <w:rPr>
                <w:sz w:val="18"/>
                <w:szCs w:val="18"/>
              </w:rPr>
              <w:t xml:space="preserve">по классификации рейтингового агентства «Moody’s Investors Service»; </w:t>
            </w:r>
            <w:r>
              <w:rPr>
                <w:sz w:val="18"/>
                <w:szCs w:val="18"/>
              </w:rPr>
            </w:r>
            <w:r>
              <w:rPr>
                <w:sz w:val="18"/>
                <w:szCs w:val="18"/>
              </w:rPr>
            </w:r>
          </w:p>
          <w:p>
            <w:pPr>
              <w:pStyle w:val="1502"/>
              <w:numPr>
                <w:ilvl w:val="0"/>
                <w:numId w:val="61"/>
              </w:numPr>
              <w:ind w:left="237" w:hanging="237"/>
              <w:jc w:val="both"/>
              <w:spacing w:after="120"/>
              <w:rPr>
                <w:sz w:val="18"/>
                <w:szCs w:val="18"/>
              </w:rPr>
            </w:pPr>
            <w:r>
              <w:rPr>
                <w:sz w:val="18"/>
                <w:szCs w:val="18"/>
              </w:rPr>
              <w:t xml:space="preserve">от «BB+» и выше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90</w:t>
            </w:r>
            <w:r>
              <w:rPr>
                <w:sz w:val="18"/>
                <w:szCs w:val="18"/>
              </w:rPr>
            </w:r>
            <w:r>
              <w:rPr>
                <w:sz w:val="18"/>
                <w:szCs w:val="18"/>
              </w:rPr>
            </w:r>
          </w:p>
        </w:tc>
        <w:tc>
          <w:tcPr>
            <w:tcW w:w="1025" w:type="dxa"/>
            <w:vMerge w:val="restart"/>
            <w:textDirection w:val="lrTb"/>
            <w:noWrap w:val="false"/>
          </w:tcPr>
          <w:p>
            <w:pPr>
              <w:jc w:val="center"/>
              <w:spacing w:before="100" w:beforeAutospacing="1" w:after="120" w:afterAutospacing="1"/>
              <w:rPr>
                <w:sz w:val="18"/>
                <w:szCs w:val="18"/>
              </w:rPr>
            </w:pPr>
            <w:r>
              <w:rPr>
                <w:sz w:val="18"/>
                <w:szCs w:val="18"/>
              </w:rPr>
              <w:t xml:space="preserve"> 0 - 90</w:t>
            </w:r>
            <w:r>
              <w:rPr>
                <w:sz w:val="18"/>
                <w:szCs w:val="18"/>
              </w:rPr>
            </w:r>
            <w:r>
              <w:rPr>
                <w:sz w:val="18"/>
                <w:szCs w:val="18"/>
              </w:rPr>
            </w:r>
          </w:p>
        </w:tc>
      </w:tr>
      <w:tr>
        <w:tblPrEx/>
        <w:trPr/>
        <w:tc>
          <w:tcPr>
            <w:tcW w:w="1886" w:type="dxa"/>
            <w:vMerge w:val="continue"/>
            <w:textDirection w:val="lrTb"/>
            <w:noWrap w:val="false"/>
          </w:tcPr>
          <w:p>
            <w:pPr>
              <w:rPr>
                <w:b/>
                <w:sz w:val="18"/>
                <w:szCs w:val="18"/>
              </w:rPr>
            </w:pPr>
            <w:r>
              <w:rPr>
                <w:b/>
                <w:sz w:val="18"/>
                <w:szCs w:val="18"/>
              </w:rPr>
            </w:r>
            <w:r>
              <w:rPr>
                <w:b/>
                <w:sz w:val="18"/>
                <w:szCs w:val="18"/>
              </w:rPr>
            </w:r>
            <w:r>
              <w:rPr>
                <w:b/>
                <w:sz w:val="18"/>
                <w:szCs w:val="18"/>
              </w:rPr>
            </w:r>
          </w:p>
        </w:tc>
        <w:tc>
          <w:tcPr>
            <w:tcW w:w="4289" w:type="dxa"/>
            <w:vMerge w:val="continue"/>
            <w:textDirection w:val="lrTb"/>
            <w:noWrap w:val="false"/>
          </w:tcPr>
          <w:p>
            <w:pPr>
              <w:spacing w:after="120"/>
              <w:rPr>
                <w:sz w:val="18"/>
                <w:szCs w:val="18"/>
              </w:rPr>
            </w:pPr>
            <w:r>
              <w:rPr>
                <w:sz w:val="18"/>
                <w:szCs w:val="18"/>
              </w:rPr>
            </w:r>
            <w:r>
              <w:rPr>
                <w:sz w:val="18"/>
                <w:szCs w:val="18"/>
              </w:rPr>
            </w:r>
            <w:r>
              <w:rPr>
                <w:sz w:val="18"/>
                <w:szCs w:val="18"/>
              </w:rPr>
            </w:r>
          </w:p>
        </w:tc>
        <w:tc>
          <w:tcPr>
            <w:tcW w:w="5167" w:type="dxa"/>
            <w:textDirection w:val="lrTb"/>
            <w:noWrap w:val="false"/>
          </w:tcPr>
          <w:p>
            <w:pPr>
              <w:jc w:val="both"/>
              <w:rPr>
                <w:b/>
                <w:sz w:val="18"/>
                <w:szCs w:val="18"/>
              </w:rPr>
            </w:pPr>
            <w:r>
              <w:rPr>
                <w:b/>
                <w:sz w:val="18"/>
                <w:szCs w:val="18"/>
              </w:rPr>
              <w:t xml:space="preserve">Наличие кредитных рейтингов от агентств на уровнях:</w:t>
            </w:r>
            <w:r>
              <w:rPr>
                <w:b/>
                <w:sz w:val="18"/>
                <w:szCs w:val="18"/>
              </w:rPr>
            </w:r>
            <w:r>
              <w:rPr>
                <w:b/>
                <w:sz w:val="18"/>
                <w:szCs w:val="18"/>
              </w:rPr>
            </w:r>
          </w:p>
          <w:p>
            <w:pPr>
              <w:pStyle w:val="1502"/>
              <w:numPr>
                <w:ilvl w:val="0"/>
                <w:numId w:val="62"/>
              </w:numPr>
              <w:ind w:left="237" w:hanging="237"/>
              <w:jc w:val="both"/>
              <w:rPr>
                <w:sz w:val="18"/>
                <w:szCs w:val="18"/>
              </w:rPr>
            </w:pPr>
            <w:r>
              <w:rPr>
                <w:sz w:val="18"/>
                <w:szCs w:val="18"/>
              </w:rPr>
              <w:t xml:space="preserve">от «ruA-» до «ruA+» включительно по классификации рейтингового агентства АО «Эксперт РА»; </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«А-(RU)» до «А+(RU)» включительно по классификации рейтингового агентства АКРА (АО); </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w:t>
            </w:r>
            <w:r>
              <w:rPr>
                <w:sz w:val="18"/>
                <w:szCs w:val="18"/>
                <w:lang w:val="en-US"/>
              </w:rPr>
              <w:t xml:space="preserve">ru</w:t>
            </w:r>
            <w:r>
              <w:rPr>
                <w:sz w:val="18"/>
                <w:szCs w:val="18"/>
              </w:rPr>
              <w:t xml:space="preserve">» до «A+.</w:t>
            </w:r>
            <w:r>
              <w:rPr>
                <w:sz w:val="18"/>
                <w:szCs w:val="18"/>
                <w:lang w:val="en-US"/>
              </w:rPr>
              <w:t xml:space="preserve">ru</w:t>
            </w:r>
            <w:r>
              <w:rPr>
                <w:sz w:val="18"/>
                <w:szCs w:val="18"/>
              </w:rPr>
              <w:t xml:space="preserve">» включительно по классификации рейтингового агентства О</w:t>
            </w:r>
            <w:r>
              <w:rPr>
                <w:sz w:val="18"/>
                <w:szCs w:val="18"/>
              </w:rPr>
              <w:t xml:space="preserve">ОО «НКР»;</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 до «А+» включительно по классификации рейтингового агентства ООО «НРА» (кредитный рейтинг по национальной рейтинговой шкале для Российской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3"/>
              </w:numPr>
              <w:ind w:left="237" w:hanging="237"/>
              <w:jc w:val="both"/>
              <w:rPr>
                <w:sz w:val="18"/>
                <w:szCs w:val="18"/>
              </w:rPr>
            </w:pPr>
            <w:r>
              <w:rPr>
                <w:sz w:val="18"/>
                <w:szCs w:val="18"/>
              </w:rPr>
              <w:t xml:space="preserve">от «BB-» до «BB» включительно по классификации рейтингового агентства «S&amp;P»;</w:t>
            </w:r>
            <w:r>
              <w:rPr>
                <w:sz w:val="18"/>
                <w:szCs w:val="18"/>
              </w:rPr>
            </w:r>
            <w:r>
              <w:rPr>
                <w:sz w:val="18"/>
                <w:szCs w:val="18"/>
              </w:rPr>
            </w:r>
          </w:p>
          <w:p>
            <w:pPr>
              <w:pStyle w:val="1502"/>
              <w:numPr>
                <w:ilvl w:val="0"/>
                <w:numId w:val="63"/>
              </w:numPr>
              <w:ind w:left="237" w:hanging="237"/>
              <w:jc w:val="both"/>
              <w:rPr>
                <w:sz w:val="18"/>
                <w:szCs w:val="18"/>
              </w:rPr>
            </w:pPr>
            <w:r>
              <w:rPr>
                <w:sz w:val="18"/>
                <w:szCs w:val="18"/>
              </w:rPr>
              <w:t xml:space="preserve">от «Ba3» до «Ba2» включительно по классификации рейтингового агентства «Moody’s Investors Service»;</w:t>
            </w:r>
            <w:r>
              <w:rPr>
                <w:sz w:val="18"/>
                <w:szCs w:val="18"/>
              </w:rPr>
            </w:r>
            <w:r>
              <w:rPr>
                <w:sz w:val="18"/>
                <w:szCs w:val="18"/>
              </w:rPr>
            </w:r>
          </w:p>
          <w:p>
            <w:pPr>
              <w:pStyle w:val="1502"/>
              <w:numPr>
                <w:ilvl w:val="0"/>
                <w:numId w:val="63"/>
              </w:numPr>
              <w:ind w:left="237" w:hanging="237"/>
              <w:jc w:val="both"/>
              <w:spacing w:after="120"/>
              <w:rPr>
                <w:sz w:val="18"/>
                <w:szCs w:val="18"/>
              </w:rPr>
            </w:pPr>
            <w:r>
              <w:rPr>
                <w:sz w:val="18"/>
                <w:szCs w:val="18"/>
              </w:rPr>
              <w:t xml:space="preserve">от «BB-» до «BB» включительно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70</w:t>
            </w:r>
            <w:r>
              <w:rPr>
                <w:sz w:val="18"/>
                <w:szCs w:val="18"/>
              </w:rPr>
            </w:r>
            <w:r>
              <w:rPr>
                <w:sz w:val="18"/>
                <w:szCs w:val="18"/>
              </w:rPr>
            </w:r>
          </w:p>
        </w:tc>
        <w:tc>
          <w:tcPr>
            <w:tcW w:w="1025" w:type="dxa"/>
            <w:vMerge w:val="continue"/>
            <w:textDirection w:val="lrTb"/>
            <w:noWrap w:val="false"/>
          </w:tcPr>
          <w:p>
            <w:pPr>
              <w:spacing w:after="120"/>
              <w:rPr>
                <w:sz w:val="18"/>
                <w:szCs w:val="18"/>
              </w:rPr>
            </w:pPr>
            <w:r>
              <w:rPr>
                <w:sz w:val="18"/>
                <w:szCs w:val="18"/>
              </w:rPr>
            </w:r>
            <w:r>
              <w:rPr>
                <w:sz w:val="18"/>
                <w:szCs w:val="18"/>
              </w:rPr>
            </w:r>
            <w:r>
              <w:rPr>
                <w:sz w:val="18"/>
                <w:szCs w:val="18"/>
              </w:rPr>
            </w:r>
          </w:p>
        </w:tc>
      </w:tr>
      <w:tr>
        <w:tblPrEx/>
        <w:trPr>
          <w:trHeight w:val="70"/>
        </w:trPr>
        <w:tc>
          <w:tcPr>
            <w:tcW w:w="1886" w:type="dxa"/>
            <w:vMerge w:val="continue"/>
            <w:textDirection w:val="lrTb"/>
            <w:noWrap w:val="false"/>
          </w:tcPr>
          <w:p>
            <w:pPr>
              <w:rPr>
                <w:b/>
              </w:rPr>
            </w:pPr>
            <w:r>
              <w:rPr>
                <w:b/>
              </w:rPr>
            </w:r>
            <w:r>
              <w:rPr>
                <w:b/>
              </w:rPr>
            </w:r>
            <w:r>
              <w:rPr>
                <w:b/>
              </w:rPr>
            </w:r>
          </w:p>
        </w:tc>
        <w:tc>
          <w:tcPr>
            <w:tcW w:w="4289" w:type="dxa"/>
            <w:vMerge w:val="continue"/>
            <w:textDirection w:val="lrTb"/>
            <w:noWrap w:val="false"/>
          </w:tcPr>
          <w:p>
            <w:pPr>
              <w:spacing w:after="120"/>
              <w:rPr>
                <w:sz w:val="24"/>
                <w:szCs w:val="24"/>
              </w:rPr>
            </w:pPr>
            <w:r>
              <w:rPr>
                <w:sz w:val="24"/>
                <w:szCs w:val="24"/>
              </w:rPr>
            </w:r>
            <w:r>
              <w:rPr>
                <w:sz w:val="24"/>
                <w:szCs w:val="24"/>
              </w:rPr>
            </w:r>
            <w:r>
              <w:rPr>
                <w:sz w:val="24"/>
                <w:szCs w:val="24"/>
              </w:rPr>
            </w:r>
          </w:p>
        </w:tc>
        <w:tc>
          <w:tcPr>
            <w:tcW w:w="5167" w:type="dxa"/>
            <w:textDirection w:val="lrTb"/>
            <w:noWrap w:val="false"/>
          </w:tcPr>
          <w:p>
            <w:pPr>
              <w:jc w:val="both"/>
              <w:spacing w:after="120"/>
              <w:rPr>
                <w:sz w:val="18"/>
                <w:szCs w:val="18"/>
              </w:rPr>
            </w:pPr>
            <w:r>
              <w:rPr>
                <w:b/>
                <w:sz w:val="18"/>
                <w:szCs w:val="18"/>
              </w:rPr>
              <w:t xml:space="preserve">Отсутствие кредитных рейтингов от агентств</w:t>
            </w:r>
            <w:r>
              <w:rPr>
                <w:sz w:val="18"/>
                <w:szCs w:val="18"/>
              </w:rPr>
              <w:t xml:space="preserve"> АО «Эксперт РА», АКРА (АО), ООО «НКР», ООО «НРА», «S&amp;P», «Moody’s Investors Service», «Fitch Ratings»</w:t>
            </w:r>
            <w:r>
              <w:rPr>
                <w:sz w:val="18"/>
                <w:szCs w:val="18"/>
              </w:rPr>
            </w:r>
            <w:r>
              <w:rPr>
                <w:sz w:val="18"/>
                <w:szCs w:val="18"/>
              </w:rPr>
            </w:r>
          </w:p>
          <w:p>
            <w:pPr>
              <w:jc w:val="both"/>
              <w:rPr>
                <w:b/>
                <w:sz w:val="18"/>
                <w:szCs w:val="18"/>
              </w:rPr>
            </w:pPr>
            <w:r>
              <w:rPr>
                <w:b/>
                <w:sz w:val="18"/>
                <w:szCs w:val="18"/>
              </w:rPr>
              <w:t xml:space="preserve">ИЛИ наличие рейтингов от агентств ниже следующих уровней: </w:t>
            </w:r>
            <w:r>
              <w:rPr>
                <w:b/>
                <w:sz w:val="18"/>
                <w:szCs w:val="18"/>
              </w:rPr>
            </w:r>
            <w:r>
              <w:rPr>
                <w:b/>
                <w:sz w:val="18"/>
                <w:szCs w:val="18"/>
              </w:rPr>
            </w:r>
          </w:p>
          <w:p>
            <w:pPr>
              <w:pStyle w:val="1502"/>
              <w:numPr>
                <w:ilvl w:val="0"/>
                <w:numId w:val="64"/>
              </w:numPr>
              <w:ind w:left="237" w:hanging="237"/>
              <w:jc w:val="both"/>
              <w:rPr>
                <w:sz w:val="18"/>
                <w:szCs w:val="18"/>
              </w:rPr>
            </w:pPr>
            <w:r>
              <w:rPr>
                <w:sz w:val="18"/>
                <w:szCs w:val="18"/>
              </w:rPr>
              <w:t xml:space="preserve">«ruA-» по классификации рейтингового агентства                     АО «Эксперт РА»;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«А-(RU)» </w:t>
            </w:r>
            <w:r>
              <w:rPr>
                <w:sz w:val="18"/>
                <w:szCs w:val="18"/>
              </w:rPr>
              <w:t xml:space="preserve">по классификации рейтингового агентства            АКРА (АО);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«A-.</w:t>
            </w:r>
            <w:r>
              <w:rPr>
                <w:sz w:val="18"/>
                <w:szCs w:val="18"/>
                <w:lang w:val="en-US"/>
              </w:rPr>
              <w:t xml:space="preserve">ru</w:t>
            </w:r>
            <w:r>
              <w:rPr>
                <w:sz w:val="18"/>
                <w:szCs w:val="18"/>
              </w:rPr>
              <w:t xml:space="preserve">» по классификации рейтингового агентства                 ООО «НКР»;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«А-» по классификации рейтингового агентства ООО «НРА» (кредитный рейтинг по национальной рейтинговой шкале для Росси</w:t>
            </w:r>
            <w:r>
              <w:rPr>
                <w:sz w:val="18"/>
                <w:szCs w:val="18"/>
              </w:rPr>
              <w:t xml:space="preserve">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«BB-» по классификации рейтингового агентства «S&amp;P»;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«Ba3» по классификации рейтингового агентства «Moody’s Investors Service»;</w:t>
            </w:r>
            <w:r>
              <w:rPr>
                <w:sz w:val="18"/>
                <w:szCs w:val="18"/>
              </w:rPr>
            </w:r>
            <w:r>
              <w:rPr>
                <w:sz w:val="18"/>
                <w:szCs w:val="18"/>
              </w:rPr>
            </w:r>
          </w:p>
          <w:p>
            <w:pPr>
              <w:pStyle w:val="1502"/>
              <w:numPr>
                <w:ilvl w:val="0"/>
                <w:numId w:val="64"/>
              </w:numPr>
              <w:ind w:left="237" w:hanging="237"/>
              <w:jc w:val="both"/>
              <w:spacing w:after="120"/>
              <w:rPr>
                <w:sz w:val="18"/>
                <w:szCs w:val="18"/>
              </w:rPr>
            </w:pPr>
            <w:r>
              <w:rPr>
                <w:sz w:val="18"/>
                <w:szCs w:val="18"/>
              </w:rPr>
              <w:t xml:space="preserve">«BB-»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0</w:t>
            </w:r>
            <w:r>
              <w:rPr>
                <w:sz w:val="18"/>
                <w:szCs w:val="18"/>
              </w:rPr>
            </w:r>
            <w:r>
              <w:rPr>
                <w:sz w:val="18"/>
                <w:szCs w:val="18"/>
              </w:rPr>
            </w:r>
          </w:p>
        </w:tc>
        <w:tc>
          <w:tcPr>
            <w:tcW w:w="1025" w:type="dxa"/>
            <w:vMerge w:val="continue"/>
            <w:textDirection w:val="lrTb"/>
            <w:noWrap w:val="false"/>
          </w:tcPr>
          <w:p>
            <w:pPr>
              <w:spacing w:after="120"/>
              <w:rPr>
                <w:sz w:val="18"/>
                <w:szCs w:val="18"/>
              </w:rPr>
            </w:pPr>
            <w:r>
              <w:rPr>
                <w:sz w:val="18"/>
                <w:szCs w:val="18"/>
              </w:rPr>
            </w:r>
            <w:r>
              <w:rPr>
                <w:sz w:val="18"/>
                <w:szCs w:val="18"/>
              </w:rPr>
            </w:r>
            <w:r>
              <w:rPr>
                <w:sz w:val="18"/>
                <w:szCs w:val="18"/>
              </w:rPr>
            </w:r>
          </w:p>
        </w:tc>
      </w:tr>
    </w:tbl>
    <w:p>
      <w:pPr>
        <w:pStyle w:val="1502"/>
        <w:ind w:left="709"/>
        <w:jc w:val="both"/>
        <w:rPr>
          <w:sz w:val="24"/>
          <w:szCs w:val="24"/>
        </w:rPr>
      </w:pPr>
      <w:r>
        <w:rPr>
          <w:sz w:val="24"/>
          <w:szCs w:val="24"/>
        </w:rPr>
      </w:r>
      <w:r>
        <w:rPr>
          <w:sz w:val="24"/>
          <w:szCs w:val="24"/>
        </w:rPr>
      </w:r>
      <w:r>
        <w:rPr>
          <w:sz w:val="24"/>
          <w:szCs w:val="24"/>
        </w:rPr>
      </w:r>
    </w:p>
    <w:p>
      <w:pPr>
        <w:ind w:left="1560" w:right="820"/>
        <w:jc w:val="both"/>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«Финансовая</w:t>
      </w:r>
      <w:r>
        <w:rPr>
          <w:rFonts w:ascii="Times New Roman" w:hAnsi="Times New Roman" w:cs="Times New Roman"/>
          <w:sz w:val="24"/>
          <w:szCs w:val="24"/>
        </w:rPr>
        <w:t xml:space="preserve"> устойчивость Участника процедуры конкурентного отбора»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ind w:left="1560" w:right="820"/>
        <w:jc w:val="center"/>
        <w:rPr>
          <w:rFonts w:ascii="Times New Roman" w:hAnsi="Times New Roman" w:cs="Times New Roman"/>
          <w:bCs/>
          <w:i/>
          <w:sz w:val="24"/>
          <w:szCs w:val="24"/>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РК</m:t>
              </m:r>
            </m:e>
            <m:sub>
              <m:r>
                <w:rPr>
                  <w:rFonts w:ascii="Cambria Math" w:hAnsi="Cambria Math" w:cs="Times New Roman"/>
                  <w:sz w:val="24"/>
                  <w:szCs w:val="24"/>
                </w:rPr>
                <m:rPr>
                  <m:sty m:val="bi"/>
                </m:rPr>
                <m:t>i</m:t>
              </m:r>
            </m:sub>
          </m:sSub>
          <m:r>
            <w:rPr>
              <w:rFonts w:ascii="Cambria Math" w:hAnsi="Cambria Math" w:eastAsia="Cambria Math" w:cs="Cambria Math"/>
            </w:rPr>
            <m:rPr/>
            <m:t>=РК</m:t>
          </m:r>
          <m:r>
            <w:rPr>
              <w:rFonts w:ascii="Cambria Math" w:hAnsi="Cambria Math" w:cs="Times New Roman"/>
              <w:sz w:val="24"/>
              <w:szCs w:val="24"/>
            </w:rPr>
            <m:rPr/>
            <m:t>1.1</m:t>
          </m:r>
          <m:r>
            <w:rPr>
              <w:rFonts w:ascii="Cambria Math" w:hAnsi="Cambria Math" w:cs="Times New Roman"/>
              <w:sz w:val="24"/>
              <w:szCs w:val="24"/>
              <w:lang w:val="en-US"/>
            </w:rPr>
            <m:rPr/>
            <m:t>i</m:t>
          </m:r>
          <m:r>
            <w:rPr>
              <w:rFonts w:ascii="Cambria Math" w:hAnsi="Cambria Math" w:eastAsia="Cambria Math" w:cs="Cambria Math"/>
            </w:rPr>
            <m:rPr/>
            <m:t> +РК</m:t>
          </m:r>
          <m:r>
            <w:rPr>
              <w:rFonts w:ascii="Cambria Math" w:hAnsi="Cambria Math" w:cs="Times New Roman"/>
              <w:sz w:val="24"/>
              <w:szCs w:val="24"/>
            </w:rPr>
            <m:rPr>
              <m:sty m:val="p"/>
            </m:rPr>
            <m:t>1.2</m:t>
          </m:r>
          <m:r>
            <w:rPr>
              <w:rFonts w:ascii="Cambria Math" w:hAnsi="Cambria Math" w:cs="Times New Roman"/>
              <w:sz w:val="24"/>
              <w:szCs w:val="24"/>
              <w:lang w:val="en-US"/>
            </w:rPr>
            <m:rPr/>
            <m:t>i</m:t>
          </m:r>
          <m:r>
            <w:rPr>
              <w:rFonts w:ascii="Cambria Math" w:hAnsi="Cambria Math" w:cs="Times New Roman"/>
              <w:sz w:val="24"/>
              <w:szCs w:val="24"/>
            </w:rPr>
            <m:rPr/>
            <m:t> </m:t>
          </m:r>
        </m:oMath>
      </m:oMathPara>
      <w:r>
        <w:rPr>
          <w:rFonts w:ascii="Times New Roman" w:hAnsi="Times New Roman" w:cs="Times New Roman"/>
          <w:bCs/>
          <w:i/>
          <w:sz w:val="24"/>
          <w:szCs w:val="24"/>
        </w:rPr>
      </w:r>
      <w:r>
        <w:rPr>
          <w:rFonts w:ascii="Times New Roman" w:hAnsi="Times New Roman" w:cs="Times New Roman"/>
          <w:bCs/>
          <w:i/>
          <w:sz w:val="24"/>
          <w:szCs w:val="24"/>
        </w:rPr>
      </w:r>
    </w:p>
    <w:p>
      <w:pPr>
        <w:ind w:left="1560" w:right="820"/>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left="1560" w:right="820"/>
        <w:jc w:val="both"/>
        <w:spacing w:after="120"/>
        <w:rPr>
          <w:rFonts w:ascii="Times New Roman" w:hAnsi="Times New Roman" w:cs="Times New Roman"/>
          <w:sz w:val="24"/>
          <w:szCs w:val="24"/>
        </w:rPr>
      </w:pPr>
      <w:r>
        <w:rPr>
          <w:rFonts w:ascii="Times New Roman" w:hAnsi="Times New Roman" w:cs="Times New Roman"/>
          <w:b/>
          <w:sz w:val="24"/>
          <w:szCs w:val="24"/>
        </w:rPr>
        <w:t xml:space="preserve">РКi</w:t>
      </w:r>
      <w:r>
        <w:rPr>
          <w:rFonts w:ascii="Times New Roman" w:hAnsi="Times New Roman" w:cs="Times New Roman"/>
          <w:sz w:val="24"/>
          <w:szCs w:val="24"/>
        </w:rPr>
        <w:t xml:space="preserve"> – рейтинг, присуждаемый i -й заявке на участие в процедуре конкурентного отбора по критерию «Финансовая устойчивость Участника процедуры конкурентного отбора», рассчитанный как сумма всех значений (баллов), присужденных Ком</w:t>
      </w:r>
      <w:r>
        <w:rPr>
          <w:rFonts w:ascii="Times New Roman" w:hAnsi="Times New Roman" w:cs="Times New Roman"/>
          <w:sz w:val="24"/>
          <w:szCs w:val="24"/>
        </w:rPr>
        <w:t xml:space="preserve">иссией i-ой заявке на участие в процедуре конкурентного отбора по каждому подкритерию критерия «Финансовая устойчивость Участника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left="1560" w:right="820"/>
      </w:pPr>
      <w:r/>
      <w:r/>
    </w:p>
    <w:p>
      <w:pPr>
        <w:pStyle w:val="1502"/>
        <w:numPr>
          <w:ilvl w:val="3"/>
          <w:numId w:val="42"/>
        </w:numPr>
        <w:ind w:left="1560" w:right="820" w:firstLine="0"/>
        <w:jc w:val="both"/>
        <w:spacing w:after="240"/>
        <w:tabs>
          <w:tab w:val="left" w:pos="1560" w:leader="none"/>
          <w:tab w:val="left" w:pos="1950" w:leader="none"/>
          <w:tab w:val="left" w:pos="1984" w:leader="none"/>
          <w:tab w:val="left" w:pos="2409" w:leader="none"/>
        </w:tabs>
      </w:pPr>
      <w:r>
        <w:rPr>
          <w:sz w:val="24"/>
          <w:szCs w:val="24"/>
        </w:rPr>
        <w:t xml:space="preserve">Для расчета итогового рейтинга по заявке: рейтинг, присуждаемый i -й заявке по критерию «Фи</w:t>
      </w:r>
      <w:r>
        <w:rPr>
          <w:sz w:val="24"/>
          <w:szCs w:val="24"/>
        </w:rPr>
        <w:t xml:space="preserve">нансовая устойчивость Участника процедуры конкурентного отбора», умножается на соответствующую указанному критерию значимость равную </w:t>
      </w:r>
      <w:r>
        <w:rPr>
          <w:b/>
          <w:sz w:val="24"/>
          <w:szCs w:val="24"/>
        </w:rPr>
        <w:t xml:space="preserve">0,30.</w:t>
      </w:r>
      <w:r/>
    </w:p>
    <w:p>
      <w:pPr>
        <w:jc w:val="both"/>
        <w:spacing w:before="240"/>
        <w:rPr>
          <w:sz w:val="24"/>
          <w:szCs w:val="24"/>
        </w:rPr>
        <w:sectPr>
          <w:footnotePr/>
          <w:endnotePr/>
          <w:type w:val="nextPage"/>
          <w:pgSz w:w="16838" w:h="11906" w:orient="landscape"/>
          <w:pgMar w:top="1418" w:right="1418" w:bottom="1418" w:left="1418" w:header="284" w:footer="0" w:gutter="0"/>
          <w:cols w:num="1" w:sep="0" w:space="708" w:equalWidth="1"/>
          <w:docGrid w:linePitch="360"/>
          <w:titlePg/>
        </w:sectPr>
      </w:pPr>
      <w:r>
        <w:rPr>
          <w:sz w:val="24"/>
          <w:szCs w:val="24"/>
        </w:rPr>
      </w:r>
      <w:r>
        <w:rPr>
          <w:sz w:val="24"/>
          <w:szCs w:val="24"/>
        </w:rPr>
      </w:r>
      <w:r>
        <w:rPr>
          <w:sz w:val="24"/>
          <w:szCs w:val="24"/>
        </w:rPr>
      </w:r>
    </w:p>
    <w:p>
      <w:pPr>
        <w:pStyle w:val="1502"/>
        <w:numPr>
          <w:ilvl w:val="2"/>
          <w:numId w:val="42"/>
        </w:numPr>
        <w:ind w:left="0" w:firstLine="709"/>
        <w:jc w:val="both"/>
        <w:spacing w:before="240"/>
        <w:rPr>
          <w:sz w:val="24"/>
          <w:szCs w:val="24"/>
        </w:rPr>
      </w:pPr>
      <w:r>
        <w:rPr>
          <w:sz w:val="24"/>
          <w:szCs w:val="24"/>
        </w:rPr>
        <w:t xml:space="preserve">Оценка заявок по критерию «Опыт Участника и иные дополнительные критерии оценки».</w:t>
      </w:r>
      <w:r>
        <w:rPr>
          <w:sz w:val="24"/>
          <w:szCs w:val="24"/>
        </w:rPr>
      </w:r>
      <w:r>
        <w:rPr>
          <w:sz w:val="24"/>
          <w:szCs w:val="24"/>
        </w:rPr>
      </w:r>
    </w:p>
    <w:p>
      <w:pPr>
        <w:pStyle w:val="1502"/>
        <w:numPr>
          <w:ilvl w:val="2"/>
          <w:numId w:val="42"/>
        </w:numPr>
        <w:ind w:left="0" w:right="0" w:firstLine="709"/>
        <w:jc w:val="both"/>
        <w:spacing w:after="120"/>
        <w:tabs>
          <w:tab w:val="left" w:pos="1417" w:leader="none"/>
        </w:tabs>
        <w:rPr>
          <w:sz w:val="24"/>
          <w:szCs w:val="24"/>
          <w:u w:val="single"/>
        </w:rPr>
      </w:pPr>
      <w:r>
        <w:rPr>
          <w:sz w:val="24"/>
          <w:szCs w:val="24"/>
        </w:rPr>
        <w:t xml:space="preserve">Порядок оценки заявок по критерию «Опыт Участника и иные дополнительные критерии оценки».</w:t>
      </w:r>
      <w:r>
        <w:rPr>
          <w:sz w:val="24"/>
          <w:szCs w:val="24"/>
          <w:u w:val="single"/>
        </w:rPr>
      </w:r>
      <w:r>
        <w:rPr>
          <w:sz w:val="24"/>
          <w:szCs w:val="24"/>
          <w:u w:val="single"/>
        </w:rPr>
      </w:r>
    </w:p>
    <w:tbl>
      <w:tblPr>
        <w:tblW w:w="9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03"/>
        <w:gridCol w:w="3704"/>
        <w:gridCol w:w="1985"/>
        <w:gridCol w:w="850"/>
        <w:gridCol w:w="940"/>
        <w:gridCol w:w="10"/>
      </w:tblGrid>
      <w:tr>
        <w:tblPrEx/>
        <w:trPr>
          <w:gridAfter w:val="1"/>
          <w:jc w:val="center"/>
          <w:trHeight w:val="753"/>
        </w:trPr>
        <w:tc>
          <w:tcPr>
            <w:shd w:val="clear" w:color="ffffff" w:fill="d9d9d9" w:themeFill="background1" w:themeFillShade="D9"/>
            <w:tcBorders>
              <w:bottom w:val="single" w:color="000000" w:sz="4" w:space="0"/>
            </w:tcBorders>
            <w:tcW w:w="2103" w:type="dxa"/>
            <w:vAlign w:val="center"/>
            <w:textDirection w:val="lrTb"/>
            <w:noWrap w:val="false"/>
          </w:tcPr>
          <w:p>
            <w:pPr>
              <w:jc w:val="center"/>
              <w:spacing w:after="0"/>
              <w:tabs>
                <w:tab w:val="left" w:pos="700" w:leader="none"/>
              </w:tabs>
              <w:rPr>
                <w:rFonts w:ascii="Times New Roman" w:hAnsi="Times New Roman" w:cs="Times New Roman"/>
                <w:b/>
                <w:bCs/>
                <w:sz w:val="20"/>
                <w:szCs w:val="20"/>
              </w:rPr>
            </w:pPr>
            <w:r>
              <w:rPr>
                <w:rFonts w:ascii="Times New Roman" w:hAnsi="Times New Roman" w:cs="Times New Roman"/>
                <w:b/>
                <w:bCs/>
                <w:sz w:val="20"/>
                <w:szCs w:val="20"/>
              </w:rPr>
              <w:t xml:space="preserve">Подкритерий оценки Заявок на участие в процедуре конкурентного отбора,</w:t>
            </w:r>
            <w:r>
              <w:rPr>
                <w:rFonts w:ascii="Times New Roman" w:hAnsi="Times New Roman" w:cs="Times New Roman"/>
                <w:b/>
                <w:bCs/>
                <w:sz w:val="20"/>
                <w:szCs w:val="20"/>
              </w:rPr>
            </w:r>
            <w:r>
              <w:rPr>
                <w:rFonts w:ascii="Times New Roman" w:hAnsi="Times New Roman" w:cs="Times New Roman"/>
                <w:b/>
                <w:bCs/>
                <w:sz w:val="20"/>
                <w:szCs w:val="20"/>
              </w:rPr>
            </w:r>
          </w:p>
          <w:p>
            <w:pPr>
              <w:jc w:val="center"/>
              <w:rPr>
                <w:rFonts w:ascii="Times New Roman" w:hAnsi="Times New Roman" w:cs="Times New Roman"/>
                <w:b/>
                <w:sz w:val="20"/>
                <w:szCs w:val="20"/>
                <w:lang w:val="en-US"/>
              </w:rPr>
            </w:pPr>
            <w:r>
              <w:rPr>
                <w:rFonts w:ascii="Times New Roman" w:hAnsi="Times New Roman" w:cs="Times New Roman"/>
                <w:b/>
                <w:bCs/>
                <w:sz w:val="20"/>
                <w:szCs w:val="20"/>
              </w:rPr>
              <w:t xml:space="preserve">их содержание</w:t>
            </w:r>
            <w:r>
              <w:rPr>
                <w:rFonts w:ascii="Times New Roman" w:hAnsi="Times New Roman" w:cs="Times New Roman"/>
                <w:b/>
                <w:sz w:val="20"/>
                <w:szCs w:val="20"/>
                <w:lang w:val="en-US"/>
              </w:rPr>
            </w:r>
            <w:r>
              <w:rPr>
                <w:rFonts w:ascii="Times New Roman" w:hAnsi="Times New Roman" w:cs="Times New Roman"/>
                <w:b/>
                <w:sz w:val="20"/>
                <w:szCs w:val="20"/>
                <w:lang w:val="en-US"/>
              </w:rPr>
            </w:r>
          </w:p>
        </w:tc>
        <w:tc>
          <w:tcPr>
            <w:shd w:val="clear" w:color="ffffff" w:fill="d9d9d9" w:themeFill="background1" w:themeFillShade="D9"/>
            <w:tcBorders>
              <w:bottom w:val="single" w:color="000000" w:sz="4" w:space="0"/>
            </w:tcBorders>
            <w:tcW w:w="3704" w:type="dxa"/>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1985" w:type="dxa"/>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Значение  показателя </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850" w:type="dxa"/>
            <w:vAlign w:val="center"/>
            <w:textDirection w:val="lrTb"/>
            <w:noWrap w:val="false"/>
          </w:tcPr>
          <w:p>
            <w:pPr>
              <w:ind w:right="-71" w:hanging="113"/>
              <w:jc w:val="center"/>
              <w:rPr>
                <w:rFonts w:ascii="Times New Roman" w:hAnsi="Times New Roman" w:cs="Times New Roman"/>
                <w:b/>
                <w:sz w:val="20"/>
                <w:szCs w:val="20"/>
              </w:rPr>
            </w:pPr>
            <w:r>
              <w:rPr>
                <w:rFonts w:ascii="Times New Roman" w:hAnsi="Times New Roman" w:cs="Times New Roman"/>
                <w:b/>
                <w:sz w:val="20"/>
                <w:szCs w:val="20"/>
              </w:rPr>
              <w:t xml:space="preserve">Кол-во баллов </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940" w:type="dxa"/>
            <w:vAlign w:val="center"/>
            <w:textDirection w:val="lrTb"/>
            <w:noWrap w:val="false"/>
          </w:tcPr>
          <w:p>
            <w:pPr>
              <w:ind w:left="-105" w:right="-71"/>
              <w:jc w:val="center"/>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gridAfter w:val="1"/>
          <w:jc w:val="center"/>
          <w:trHeight w:val="977"/>
        </w:trPr>
        <w:tc>
          <w:tcPr>
            <w:tcW w:w="2103" w:type="dxa"/>
            <w:textDirection w:val="lrTb"/>
            <w:noWrap w:val="false"/>
          </w:tcPr>
          <w:p>
            <w:pPr>
              <w:ind w:left="51"/>
              <w:spacing w:before="240" w:after="0" w:line="240" w:lineRule="auto"/>
              <w:tabs>
                <w:tab w:val="left" w:pos="476" w:leader="none"/>
              </w:tabs>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ПЦ 1.1</w:t>
            </w:r>
            <w:r>
              <w:rPr>
                <w:rFonts w:ascii="Times New Roman" w:hAnsi="Times New Roman" w:eastAsia="Times New Roman" w:cs="Times New Roman"/>
                <w:b/>
                <w:sz w:val="20"/>
                <w:szCs w:val="20"/>
                <w:lang w:val="en-US" w:eastAsia="ru-RU"/>
              </w:rPr>
              <w:t xml:space="preserve">i</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left="51"/>
              <w:spacing w:before="240" w:after="0" w:line="240" w:lineRule="auto"/>
              <w:tabs>
                <w:tab w:val="left" w:pos="476" w:leader="none"/>
              </w:tabs>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0"/>
                <w:szCs w:val="20"/>
                <w:lang w:eastAsia="ru-RU"/>
              </w:rPr>
              <w:t xml:space="preserve">Размещение временно свободных денежных средств в финансовые инструменты Банка, посредством заключения депозитного договора</w:t>
            </w:r>
            <w:r>
              <w:rPr>
                <w:rFonts w:ascii="Times New Roman" w:hAnsi="Times New Roman" w:eastAsia="Times New Roman" w:cs="Times New Roman"/>
                <w:sz w:val="24"/>
                <w:szCs w:val="24"/>
                <w:highlight w:val="yellow"/>
                <w:lang w:eastAsia="ru-RU"/>
              </w:rPr>
            </w:r>
            <w:r>
              <w:rPr>
                <w:rFonts w:ascii="Times New Roman" w:hAnsi="Times New Roman" w:eastAsia="Times New Roman" w:cs="Times New Roman"/>
                <w:sz w:val="24"/>
                <w:szCs w:val="24"/>
                <w:highlight w:val="yellow"/>
                <w:lang w:eastAsia="ru-RU"/>
              </w:rPr>
            </w:r>
          </w:p>
          <w:p>
            <w:pPr>
              <w:ind w:left="51"/>
              <w:spacing w:before="240" w:after="0" w:line="240" w:lineRule="auto"/>
              <w:tabs>
                <w:tab w:val="left" w:pos="476" w:leader="none"/>
              </w:tabs>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4"/>
                <w:szCs w:val="24"/>
                <w:highlight w:val="yellow"/>
                <w:lang w:eastAsia="ru-RU"/>
              </w:rPr>
            </w:r>
            <w:r>
              <w:rPr>
                <w:rFonts w:ascii="Times New Roman" w:hAnsi="Times New Roman" w:eastAsia="Times New Roman" w:cs="Times New Roman"/>
                <w:sz w:val="24"/>
                <w:szCs w:val="24"/>
                <w:highlight w:val="yellow"/>
                <w:lang w:eastAsia="ru-RU"/>
              </w:rPr>
            </w:r>
          </w:p>
        </w:tc>
        <w:tc>
          <w:tcPr>
            <w:shd w:val="clear" w:color="ffffff" w:fill="ffffff"/>
            <w:tcMar>
              <w:left w:w="57" w:type="dxa"/>
              <w:top w:w="0" w:type="dxa"/>
              <w:right w:w="57" w:type="dxa"/>
              <w:bottom w:w="0" w:type="dxa"/>
            </w:tcMar>
            <w:tcW w:w="3704" w:type="dxa"/>
            <w:textDirection w:val="lrTb"/>
            <w:noWrap w:val="false"/>
          </w:tcPr>
          <w:p>
            <w:pPr>
              <w:spacing w:before="240"/>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before="240" w:after="120"/>
              <w:rPr>
                <w:rFonts w:ascii="Times New Roman" w:hAnsi="Times New Roman" w:cs="Times New Roman"/>
                <w:sz w:val="28"/>
                <w:szCs w:val="28"/>
              </w:rPr>
            </w:pPr>
            <w:r/>
            <m:oMathPara>
              <m:oMathParaPr>
                <m:jc m:val="center"/>
              </m:oMathParaPr>
              <m:oMath>
                <m:r>
                  <w:rPr>
                    <w:rFonts w:ascii="Cambria Math" w:hAnsi="Cambria Math" w:cs="Times New Roman"/>
                    <w:lang w:val="en-US"/>
                  </w:rPr>
                  <m:rPr>
                    <m:sty m:val="p"/>
                  </m:rPr>
                  <m:t>П</m:t>
                </m:r>
                <m:sSub>
                  <m:sSubPr>
                    <m:ctrlPr>
                      <w:rPr>
                        <w:rFonts w:ascii="Cambria Math" w:hAnsi="Cambria Math" w:eastAsia="Cambria Math" w:cs="Cambria Math"/>
                        <w:i/>
                        <w:szCs w:val="28"/>
                        <w:lang w:val="en-US"/>
                      </w:rPr>
                    </m:ctrlPr>
                  </m:sSubPr>
                  <m:e>
                    <m:r>
                      <w:rPr>
                        <w:rFonts w:ascii="Cambria Math" w:hAnsi="Cambria Math" w:cs="Times New Roman"/>
                      </w:rPr>
                      <m:rPr/>
                      <m:t>ц1.1</m:t>
                    </m:r>
                  </m:e>
                  <m:sub>
                    <m:r>
                      <w:rPr>
                        <w:rFonts w:ascii="Cambria Math" w:hAnsi="Cambria Math" w:cs="Times New Roman"/>
                        <w:lang w:val="en-US"/>
                      </w:rPr>
                      <m:rPr/>
                      <m:t>i</m:t>
                    </m:r>
                  </m:sub>
                </m:sSub>
                <m:r>
                  <w:rPr>
                    <w:rFonts w:ascii="Cambria Math" w:hAnsi="Cambria Math" w:cs="Times New Roman"/>
                  </w:rPr>
                  <m:rPr/>
                  <m:t>=</m:t>
                </m:r>
                <m:d>
                  <m:dPr>
                    <m:ctrlPr>
                      <w:rPr>
                        <w:rFonts w:ascii="Cambria Math" w:hAnsi="Cambria Math" w:eastAsia="Cambria Math" w:cs="Cambria Math"/>
                        <w:i/>
                        <w:szCs w:val="28"/>
                        <w:lang w:val="en-US"/>
                      </w:rPr>
                    </m:ctrlPr>
                  </m:dPr>
                  <m:e>
                    <m:f>
                      <m:fPr>
                        <m:ctrlPr>
                          <w:rPr>
                            <w:rFonts w:ascii="Cambria Math" w:hAnsi="Cambria Math" w:eastAsia="Cambria Math" w:cs="Cambria Math"/>
                            <w:i/>
                            <w:szCs w:val="28"/>
                            <w:lang w:val="en-US"/>
                          </w:rPr>
                        </m:ctrlPr>
                      </m:fPr>
                      <m:num>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i</m:t>
                            </m:r>
                          </m:sub>
                        </m:sSub>
                        <m:r>
                          <w:rPr>
                            <w:rFonts w:ascii="Cambria Math" w:hAnsi="Cambria Math" w:cs="Times New Roman"/>
                          </w:rPr>
                          <m:rPr/>
                          <m:t> х 100</m:t>
                        </m:r>
                      </m:num>
                      <m:den>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max</m:t>
                            </m:r>
                          </m:sub>
                        </m:sSub>
                      </m:den>
                    </m:f>
                  </m:e>
                </m:d>
                <m:r>
                  <w:rPr>
                    <w:rFonts w:ascii="Cambria Math" w:hAnsi="Cambria Math" w:cs="Times New Roman"/>
                  </w:rPr>
                  <m:rPr/>
                  <m:t>х 0,3</m:t>
                </m:r>
                <m:r>
                  <w:rPr>
                    <w:rFonts w:ascii="Cambria Math" w:hAnsi="Cambria Math" w:cs="Times New Roman"/>
                  </w:rPr>
                  <m:rPr/>
                  <m:t>0</m:t>
                </m:r>
              </m:oMath>
            </m:oMathPara>
            <w:r>
              <w:rPr>
                <w:rFonts w:ascii="Times New Roman" w:hAnsi="Times New Roman" w:cs="Times New Roman"/>
                <w:sz w:val="28"/>
                <w:szCs w:val="28"/>
              </w:rPr>
            </w:r>
            <w:r>
              <w:rPr>
                <w:rFonts w:ascii="Times New Roman" w:hAnsi="Times New Roman" w:cs="Times New Roman"/>
                <w:sz w:val="28"/>
                <w:szCs w:val="28"/>
              </w:rPr>
            </w:r>
          </w:p>
          <w:p>
            <w:pPr>
              <w:spacing w:before="240"/>
              <w:rPr>
                <w:rFonts w:ascii="Times New Roman" w:hAnsi="Times New Roman" w:cs="Times New Roman"/>
                <w:i/>
                <w:sz w:val="20"/>
                <w:szCs w:val="18"/>
              </w:rPr>
            </w:pPr>
            <w:r>
              <w:rPr>
                <w:rFonts w:ascii="Times New Roman" w:hAnsi="Times New Roman" w:cs="Times New Roman"/>
                <w:i/>
                <w:sz w:val="20"/>
                <w:szCs w:val="18"/>
              </w:rPr>
              <w:t xml:space="preserve">где:</w:t>
            </w:r>
            <w:r>
              <w:rPr>
                <w:rFonts w:ascii="Times New Roman" w:hAnsi="Times New Roman" w:cs="Times New Roman"/>
                <w:i/>
                <w:sz w:val="20"/>
                <w:szCs w:val="18"/>
              </w:rPr>
            </w:r>
            <w:r>
              <w:rPr>
                <w:rFonts w:ascii="Times New Roman" w:hAnsi="Times New Roman" w:cs="Times New Roman"/>
                <w:i/>
                <w:sz w:val="20"/>
                <w:szCs w:val="18"/>
              </w:rPr>
            </w:r>
          </w:p>
          <w:p>
            <w:pPr>
              <w:jc w:val="both"/>
              <w:spacing w:before="240" w:after="0"/>
              <w:rPr>
                <w:rFonts w:ascii="Times New Roman" w:hAnsi="Times New Roman" w:cs="Times New Roman"/>
                <w:i/>
                <w:sz w:val="18"/>
                <w:szCs w:val="18"/>
              </w:rPr>
            </w:pPr>
            <w:r/>
            <m:oMath>
              <m:r>
                <w:rPr>
                  <w:rFonts w:ascii="Cambria Math" w:hAnsi="Cambria Math" w:cs="Times New Roman"/>
                  <w:sz w:val="20"/>
                  <w:szCs w:val="18"/>
                </w:rPr>
                <m:rPr>
                  <m:sty m:val="bi"/>
                </m:rPr>
                <m:t>П</m:t>
              </m:r>
              <m:sSub>
                <m:sSubPr>
                  <m:ctrlPr>
                    <w:rPr>
                      <w:rFonts w:ascii="Cambria Math" w:hAnsi="Cambria Math" w:cs="Times New Roman"/>
                      <w:b/>
                      <w:i/>
                      <w:sz w:val="18"/>
                      <w:szCs w:val="18"/>
                    </w:rPr>
                  </m:ctrlPr>
                </m:sSubPr>
                <m:e>
                  <m:r>
                    <w:rPr>
                      <w:rFonts w:ascii="Cambria Math" w:hAnsi="Cambria Math" w:cs="Times New Roman"/>
                      <w:sz w:val="18"/>
                      <w:szCs w:val="18"/>
                    </w:rPr>
                    <m:rPr>
                      <m:sty m:val="bi"/>
                    </m:rPr>
                    <m:t>Ц</m:t>
                  </m:r>
                  <m:r>
                    <w:rPr>
                      <w:rFonts w:ascii="Cambria Math" w:hAnsi="Cambria Math" w:cs="Times New Roman"/>
                      <w:sz w:val="18"/>
                      <w:szCs w:val="18"/>
                    </w:rPr>
                    <m:rPr>
                      <m:sty m:val="bi"/>
                    </m:rPr>
                    <m:t>1</m:t>
                  </m:r>
                  <m:r>
                    <w:rPr>
                      <w:rFonts w:ascii="Cambria Math" w:hAnsi="Cambria Math" w:cs="Times New Roman"/>
                      <w:sz w:val="18"/>
                      <w:szCs w:val="18"/>
                    </w:rPr>
                    <m:rPr>
                      <m:sty m:val="bi"/>
                    </m:rPr>
                    <m:t>.</m:t>
                  </m:r>
                  <m:r>
                    <w:rPr>
                      <w:rFonts w:ascii="Cambria Math" w:hAnsi="Cambria Math" w:cs="Times New Roman"/>
                      <w:sz w:val="18"/>
                      <w:szCs w:val="18"/>
                    </w:rPr>
                    <m:rPr>
                      <m:sty m:val="bi"/>
                    </m:rPr>
                    <m:t>1</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 рейтинг, присуждаемый i -й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before="240" w:after="0"/>
              <w:rPr>
                <w:rFonts w:ascii="Times New Roman" w:hAnsi="Times New Roman" w:cs="Times New Roman"/>
                <w:i/>
                <w:sz w:val="18"/>
                <w:szCs w:val="18"/>
              </w:rPr>
            </w:pPr>
            <w:r>
              <w:rPr>
                <w:rFonts w:ascii="Times New Roman" w:hAnsi="Times New Roman" w:cs="Times New Roman"/>
                <w:b/>
                <w:i/>
                <w:sz w:val="18"/>
                <w:szCs w:val="18"/>
              </w:rPr>
              <w:t xml:space="preserve">Ц_max</w:t>
            </w:r>
            <w:r>
              <w:rPr>
                <w:rFonts w:ascii="Times New Roman" w:hAnsi="Times New Roman" w:cs="Times New Roman"/>
                <w:i/>
                <w:sz w:val="18"/>
                <w:szCs w:val="18"/>
              </w:rPr>
              <w:t xml:space="preserve"> – максимальное предложение из поступивших предложений выраженное в % от плановой суммы сборов страховой премии, установленной Банком </w:t>
            </w:r>
            <w:r>
              <w:rPr>
                <w:rFonts w:ascii="Times New Roman" w:hAnsi="Times New Roman" w:cs="Times New Roman"/>
                <w:i/>
                <w:sz w:val="18"/>
                <w:szCs w:val="18"/>
              </w:rPr>
              <w:t xml:space="preserve">и </w:t>
            </w:r>
            <w:r>
              <w:rPr>
                <w:rFonts w:ascii="Times New Roman" w:hAnsi="Times New Roman" w:cs="Times New Roman"/>
                <w:i/>
                <w:sz w:val="18"/>
                <w:szCs w:val="18"/>
              </w:rPr>
              <w:t xml:space="preserve">составляющей 30</w:t>
            </w:r>
            <w:r>
              <w:rPr>
                <w:rFonts w:ascii="Times New Roman" w:hAnsi="Times New Roman" w:cs="Times New Roman"/>
                <w:i/>
                <w:sz w:val="18"/>
                <w:szCs w:val="18"/>
              </w:rPr>
              <w:t xml:space="preserve"> 800 000 руб.; </w:t>
            </w:r>
            <w:r>
              <w:rPr>
                <w:rFonts w:ascii="Times New Roman" w:hAnsi="Times New Roman" w:cs="Times New Roman"/>
                <w:i/>
                <w:sz w:val="18"/>
                <w:szCs w:val="18"/>
              </w:rPr>
            </w:r>
            <w:r>
              <w:rPr>
                <w:rFonts w:ascii="Times New Roman" w:hAnsi="Times New Roman" w:cs="Times New Roman"/>
                <w:i/>
                <w:sz w:val="18"/>
                <w:szCs w:val="18"/>
              </w:rPr>
            </w:r>
          </w:p>
          <w:p>
            <w:pPr>
              <w:jc w:val="both"/>
              <w:spacing w:before="240" w:after="0"/>
              <w:rPr>
                <w:rFonts w:ascii="Times New Roman" w:hAnsi="Times New Roman" w:cs="Times New Roman"/>
                <w:i/>
                <w:sz w:val="18"/>
                <w:szCs w:val="18"/>
              </w:rPr>
            </w:pPr>
            <w:r>
              <w:rPr>
                <w:rFonts w:ascii="Times New Roman" w:hAnsi="Times New Roman" w:cs="Times New Roman"/>
                <w:b/>
                <w:i/>
                <w:sz w:val="18"/>
                <w:szCs w:val="18"/>
              </w:rPr>
              <w:t xml:space="preserve">Ц_i</w:t>
            </w:r>
            <w:r>
              <w:rPr>
                <w:rFonts w:ascii="Times New Roman" w:hAnsi="Times New Roman" w:cs="Times New Roman"/>
                <w:i/>
                <w:sz w:val="18"/>
                <w:szCs w:val="18"/>
              </w:rPr>
              <w:t xml:space="preserve">   – предложение i -й заявки на участие в процедуре конкурентного отбора выраженное в % от суммы сборов страховой премии, установленной Банком и составляющей 30</w:t>
            </w:r>
            <w:r>
              <w:rPr>
                <w:rFonts w:ascii="Times New Roman" w:hAnsi="Times New Roman" w:cs="Times New Roman"/>
                <w:i/>
                <w:sz w:val="18"/>
                <w:szCs w:val="18"/>
              </w:rPr>
              <w:t xml:space="preserve"> 800 000 руб.</w:t>
            </w:r>
            <w:r>
              <w:rPr>
                <w:rFonts w:ascii="Times New Roman" w:hAnsi="Times New Roman" w:cs="Times New Roman"/>
                <w:i/>
                <w:sz w:val="18"/>
                <w:szCs w:val="18"/>
              </w:rPr>
            </w:r>
            <w:r>
              <w:rPr>
                <w:rFonts w:ascii="Times New Roman" w:hAnsi="Times New Roman" w:cs="Times New Roman"/>
                <w:i/>
                <w:sz w:val="18"/>
                <w:szCs w:val="18"/>
              </w:rPr>
            </w:r>
          </w:p>
          <w:p>
            <w:pPr>
              <w:jc w:val="both"/>
              <w:spacing w:before="240"/>
              <w:rPr>
                <w:rFonts w:ascii="Times New Roman" w:hAnsi="Times New Roman" w:cs="Times New Roman"/>
                <w:b/>
                <w:highlight w:val="white"/>
              </w:rPr>
            </w:pPr>
            <w:r>
              <w:rPr>
                <w:rFonts w:ascii="Times New Roman" w:hAnsi="Times New Roman" w:cs="Times New Roman"/>
              </w:rPr>
              <w:t xml:space="preserve">Расчет показате</w:t>
            </w:r>
            <w:r>
              <w:rPr>
                <w:rFonts w:ascii="Times New Roman" w:hAnsi="Times New Roman" w:cs="Times New Roman"/>
              </w:rPr>
              <w:t xml:space="preserve">лей осуществляется согласно предоставленным в составе заявки данны</w:t>
            </w:r>
            <w:r>
              <w:rPr>
                <w:rFonts w:ascii="Times New Roman" w:hAnsi="Times New Roman" w:cs="Times New Roman"/>
                <w:highlight w:val="white"/>
              </w:rPr>
              <w:t xml:space="preserve">м</w:t>
            </w:r>
            <w:r>
              <w:rPr>
                <w:rFonts w:ascii="Times New Roman" w:hAnsi="Times New Roman" w:cs="Times New Roman"/>
                <w:b/>
                <w:highlight w:val="white"/>
              </w:rPr>
              <w:t xml:space="preserve"> </w:t>
            </w:r>
            <w:r>
              <w:rPr>
                <w:rFonts w:ascii="Times New Roman" w:hAnsi="Times New Roman" w:cs="Times New Roman"/>
                <w:b/>
                <w:i/>
                <w:iCs/>
                <w:highlight w:val="white"/>
              </w:rPr>
              <w:t xml:space="preserve">(Форма 1 Раздела 9)</w:t>
            </w:r>
            <w:r>
              <w:rPr>
                <w:rFonts w:ascii="Times New Roman" w:hAnsi="Times New Roman" w:cs="Times New Roman"/>
                <w:b/>
                <w:highlight w:val="white"/>
              </w:rPr>
            </w:r>
            <w:r>
              <w:rPr>
                <w:rFonts w:ascii="Times New Roman" w:hAnsi="Times New Roman" w:cs="Times New Roman"/>
                <w:b/>
                <w:highlight w:val="white"/>
              </w:rPr>
            </w:r>
          </w:p>
          <w:p>
            <w:pPr>
              <w:jc w:val="both"/>
              <w:spacing w:before="240"/>
              <w:rPr>
                <w:rFonts w:ascii="Times New Roman" w:hAnsi="Times New Roman" w:cs="Times New Roman"/>
                <w:highlight w:val="white"/>
              </w:rPr>
            </w:pPr>
            <w:r>
              <w:rPr>
                <w:rFonts w:ascii="Times New Roman" w:hAnsi="Times New Roman" w:cs="Times New Roman"/>
              </w:rPr>
              <w:t xml:space="preserve">Размещение Участником временно свободных денежных средств в финансовые инструменты Банка в рамках настоящей процедуры в размере не менее 400% от планового объема сборов страховой премии, </w:t>
            </w:r>
            <w:r>
              <w:rPr>
                <w:rFonts w:ascii="Times New Roman" w:hAnsi="Times New Roman" w:cs="Times New Roman"/>
              </w:rPr>
              <w:t xml:space="preserve">установленного п. 12 Извещения настоящей Документации, </w:t>
            </w:r>
            <w:r>
              <w:rPr>
                <w:rFonts w:ascii="Times New Roman" w:hAnsi="Times New Roman" w:cs="Times New Roman"/>
                <w:b/>
              </w:rPr>
              <w:t xml:space="preserve">не является об</w:t>
            </w:r>
            <w:r>
              <w:rPr>
                <w:rFonts w:ascii="Times New Roman" w:hAnsi="Times New Roman" w:cs="Times New Roman"/>
                <w:b/>
              </w:rPr>
              <w:t xml:space="preserve">язательным требованием Банка</w:t>
            </w:r>
            <w:r>
              <w:rPr>
                <w:rFonts w:ascii="Times New Roman" w:hAnsi="Times New Roman" w:cs="Times New Roman"/>
              </w:rPr>
              <w:t xml:space="preserve">, однако, в случае</w:t>
            </w:r>
            <w:r>
              <w:rPr>
                <w:rFonts w:ascii="Times New Roman" w:hAnsi="Times New Roman" w:cs="Times New Roman"/>
              </w:rPr>
              <w:t xml:space="preserve"> поступления такого</w:t>
            </w:r>
            <w:r>
              <w:rPr>
                <w:rFonts w:ascii="Times New Roman" w:hAnsi="Times New Roman" w:cs="Times New Roman"/>
              </w:rPr>
              <w:t xml:space="preserve"> предложения в составе заявки участника, такая Заявка получит дополнительные баллы согласно порядку, </w:t>
            </w:r>
            <w:r>
              <w:rPr>
                <w:rFonts w:ascii="Times New Roman" w:hAnsi="Times New Roman" w:cs="Times New Roman"/>
              </w:rPr>
              <w:t xml:space="preserve">установленному п.3.9.8 Документации.</w:t>
            </w:r>
            <w:r>
              <w:rPr>
                <w:rFonts w:ascii="Times New Roman" w:hAnsi="Times New Roman" w:cs="Times New Roman"/>
                <w:highlight w:val="white"/>
              </w:rPr>
            </w:r>
            <w:r>
              <w:rPr>
                <w:rFonts w:ascii="Times New Roman" w:hAnsi="Times New Roman" w:cs="Times New Roman"/>
                <w:highlight w:val="white"/>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В отсутствие какой-либо информации о возможности разм</w:t>
            </w:r>
            <w:r>
              <w:rPr>
                <w:rFonts w:ascii="Times New Roman" w:hAnsi="Times New Roman" w:cs="Times New Roman"/>
                <w:b/>
                <w:color w:val="000000"/>
                <w:sz w:val="20"/>
                <w:szCs w:val="20"/>
              </w:rPr>
              <w:t xml:space="preserve">ещения Участником временно свободных денежных средств в финансовые инструменты Банка, заявке такого Участника по данному подкритерию присуждается 0 баллов, а данные такой заявки не учитываются в формуле расчета показателя.</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В том случае, если сумма предлага</w:t>
            </w:r>
            <w:r>
              <w:rPr>
                <w:rFonts w:ascii="Times New Roman" w:hAnsi="Times New Roman" w:cs="Times New Roman"/>
                <w:b/>
                <w:color w:val="000000"/>
                <w:sz w:val="20"/>
                <w:szCs w:val="20"/>
              </w:rPr>
              <w:t xml:space="preserve">емого Участником размещения составит менее 400% от планового объема сборов страховой премии,</w:t>
            </w:r>
            <w:r>
              <w:rPr>
                <w:rFonts w:ascii="Times New Roman" w:hAnsi="Times New Roman" w:cs="Times New Roman"/>
                <w:b/>
                <w:color w:val="000000"/>
                <w:sz w:val="20"/>
                <w:szCs w:val="20"/>
                <w:highlight w:val="white"/>
              </w:rPr>
              <w:t xml:space="preserve"> установленного п.12 Извещения </w:t>
            </w:r>
            <w:r>
              <w:rPr>
                <w:rFonts w:ascii="Times New Roman" w:hAnsi="Times New Roman" w:cs="Times New Roman"/>
                <w:b/>
                <w:color w:val="000000"/>
                <w:sz w:val="20"/>
                <w:szCs w:val="20"/>
              </w:rPr>
              <w:t xml:space="preserve">настоящей Документации, то заявке такого Участника по данному подкритерию присуждается 0 баллов, а данные такой заявки не учитываются</w:t>
            </w:r>
            <w:r>
              <w:rPr>
                <w:rFonts w:ascii="Times New Roman" w:hAnsi="Times New Roman" w:cs="Times New Roman"/>
                <w:b/>
                <w:color w:val="000000"/>
                <w:sz w:val="20"/>
                <w:szCs w:val="20"/>
              </w:rPr>
              <w:t xml:space="preserve"> в формуле расчета показателя.</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Максимальный срок, в течение которого победитель процедуры конкурентного отбора обязуется разм</w:t>
            </w:r>
            <w:r>
              <w:rPr>
                <w:rFonts w:ascii="Times New Roman" w:hAnsi="Times New Roman" w:cs="Times New Roman"/>
                <w:b/>
                <w:color w:val="000000"/>
                <w:sz w:val="20"/>
                <w:szCs w:val="20"/>
              </w:rPr>
              <w:t xml:space="preserve">естить временно свободные денежные средства в финансовые инструменты Банка, составляет 3 месяца с даты заключения Договора.</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sz w:val="20"/>
                <w:szCs w:val="20"/>
                <w:highlight w:val="yellow"/>
              </w:rPr>
            </w:pPr>
            <w:r>
              <w:rPr>
                <w:rFonts w:ascii="Times New Roman" w:hAnsi="Times New Roman" w:cs="Times New Roman"/>
                <w:b/>
                <w:color w:val="000000"/>
                <w:sz w:val="20"/>
                <w:szCs w:val="20"/>
              </w:rPr>
              <w:t xml:space="preserve">В отсутствие у Участника требуемого для размещения объема собственных временно свободных денежных средств размещение с его стороны м</w:t>
            </w:r>
            <w:r>
              <w:rPr>
                <w:rFonts w:ascii="Times New Roman" w:hAnsi="Times New Roman" w:cs="Times New Roman"/>
                <w:b/>
                <w:color w:val="000000"/>
                <w:sz w:val="20"/>
                <w:szCs w:val="20"/>
              </w:rPr>
              <w:t xml:space="preserve">ожет быть обеспечено в сотрудничестве с организацией, состоящей с Участником в одной группе лиц согласно Федеральному закону от 26 июля 2006 г. № 135-ФЗ «О защите конкуренции».</w:t>
            </w:r>
            <w:r>
              <w:rPr>
                <w:rFonts w:ascii="Times New Roman" w:hAnsi="Times New Roman" w:cs="Times New Roman"/>
                <w:sz w:val="20"/>
                <w:szCs w:val="20"/>
                <w:highlight w:val="yellow"/>
              </w:rPr>
            </w:r>
            <w:r>
              <w:rPr>
                <w:rFonts w:ascii="Times New Roman" w:hAnsi="Times New Roman" w:cs="Times New Roman"/>
                <w:sz w:val="20"/>
                <w:szCs w:val="20"/>
                <w:highlight w:val="yellow"/>
              </w:rPr>
            </w:r>
          </w:p>
        </w:tc>
        <w:tc>
          <w:tcPr>
            <w:tcW w:w="1985" w:type="dxa"/>
            <w:textDirection w:val="lrTb"/>
            <w:noWrap w:val="false"/>
          </w:tcPr>
          <w:p>
            <w:pPr>
              <w:ind w:right="-102"/>
              <w:spacing w:before="240" w:after="0" w:line="240" w:lineRule="auto"/>
              <w:rPr>
                <w:rFonts w:ascii="Times New Roman" w:hAnsi="Times New Roman" w:eastAsia="Times New Roman" w:cs="Times New Roman"/>
                <w:color w:val="000000"/>
                <w:spacing w:val="-4"/>
                <w:sz w:val="20"/>
                <w:szCs w:val="20"/>
                <w:lang w:eastAsia="ru-RU"/>
              </w:rPr>
            </w:pPr>
            <w:r>
              <w:rPr>
                <w:rFonts w:ascii="Times New Roman" w:hAnsi="Times New Roman" w:eastAsia="Times New Roman" w:cs="Times New Roman"/>
                <w:color w:val="000000"/>
                <w:spacing w:val="-4"/>
                <w:sz w:val="20"/>
                <w:szCs w:val="20"/>
                <w:lang w:eastAsia="ru-RU"/>
              </w:rPr>
              <w:t xml:space="preserve">Рассчитывается в соответствии с Расчетом показателя</w:t>
            </w:r>
            <w:r>
              <w:rPr>
                <w:rFonts w:ascii="Times New Roman" w:hAnsi="Times New Roman" w:eastAsia="Times New Roman" w:cs="Times New Roman"/>
                <w:color w:val="000000"/>
                <w:spacing w:val="-4"/>
                <w:sz w:val="20"/>
                <w:szCs w:val="20"/>
                <w:lang w:eastAsia="ru-RU"/>
              </w:rPr>
            </w:r>
            <w:r>
              <w:rPr>
                <w:rFonts w:ascii="Times New Roman" w:hAnsi="Times New Roman" w:eastAsia="Times New Roman" w:cs="Times New Roman"/>
                <w:color w:val="000000"/>
                <w:spacing w:val="-4"/>
                <w:sz w:val="20"/>
                <w:szCs w:val="20"/>
                <w:lang w:eastAsia="ru-RU"/>
              </w:rPr>
            </w:r>
          </w:p>
        </w:tc>
        <w:tc>
          <w:tcPr>
            <w:tcW w:w="85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0 - 30</w:t>
            </w:r>
            <w:r>
              <w:rPr>
                <w:rFonts w:ascii="Times New Roman" w:hAnsi="Times New Roman" w:cs="Times New Roman"/>
              </w:rPr>
            </w:r>
            <w:r>
              <w:rPr>
                <w:rFonts w:ascii="Times New Roman" w:hAnsi="Times New Roman" w:cs="Times New Roman"/>
              </w:rPr>
            </w:r>
          </w:p>
        </w:tc>
        <w:tc>
          <w:tcPr>
            <w:tcW w:w="94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0 - 30</w:t>
            </w:r>
            <w:r>
              <w:rPr>
                <w:rFonts w:ascii="Times New Roman" w:hAnsi="Times New Roman" w:cs="Times New Roman"/>
              </w:rPr>
            </w:r>
            <w:r>
              <w:rPr>
                <w:rFonts w:ascii="Times New Roman" w:hAnsi="Times New Roman" w:cs="Times New Roman"/>
              </w:rPr>
            </w:r>
          </w:p>
        </w:tc>
      </w:tr>
      <w:tr>
        <w:tblPrEx/>
        <w:trPr>
          <w:jc w:val="center"/>
          <w:trHeight w:val="2963"/>
        </w:trPr>
        <w:tc>
          <w:tcPr>
            <w:tcBorders>
              <w:bottom w:val="single" w:color="000000" w:sz="4" w:space="0"/>
            </w:tcBorders>
            <w:tcW w:w="2103" w:type="dxa"/>
            <w:vMerge w:val="restart"/>
            <w:textDirection w:val="lrTb"/>
            <w:noWrap w:val="false"/>
          </w:tcPr>
          <w:p>
            <w:pPr>
              <w:ind w:left="309" w:hanging="284"/>
              <w:spacing w:before="240" w:after="0" w:line="240" w:lineRule="auto"/>
              <w:tabs>
                <w:tab w:val="left" w:pos="309" w:leader="none"/>
              </w:tabs>
              <w:rPr>
                <w:rFonts w:ascii="Times New Roman" w:hAnsi="Times New Roman" w:eastAsia="Times New Roman" w:cs="Times New Roman"/>
                <w:b/>
                <w:sz w:val="20"/>
                <w:szCs w:val="20"/>
                <w:highlight w:val="white"/>
              </w:rPr>
            </w:pPr>
            <w:r>
              <w:rPr>
                <w:rFonts w:ascii="Times New Roman" w:hAnsi="Times New Roman" w:eastAsia="Times New Roman" w:cs="Times New Roman"/>
                <w:b/>
                <w:sz w:val="20"/>
                <w:szCs w:val="20"/>
                <w:highlight w:val="white"/>
                <w:lang w:eastAsia="ru-RU"/>
              </w:rPr>
              <w:t xml:space="preserve">ПЦ</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b/>
                <w:sz w:val="20"/>
                <w:szCs w:val="20"/>
                <w:highlight w:val="white"/>
                <w:lang w:eastAsia="ru-RU"/>
              </w:rPr>
              <w:t xml:space="preserve">1.2</w:t>
            </w:r>
            <w:r>
              <w:rPr>
                <w:rFonts w:ascii="Times New Roman" w:hAnsi="Times New Roman" w:eastAsia="Times New Roman" w:cs="Times New Roman"/>
                <w:b/>
                <w:sz w:val="20"/>
                <w:szCs w:val="20"/>
                <w:highlight w:val="white"/>
                <w:lang w:val="en-US" w:eastAsia="ru-RU"/>
              </w:rPr>
              <w:t xml:space="preserve">i</w:t>
            </w:r>
            <w:r>
              <w:rPr>
                <w:rFonts w:ascii="Times New Roman" w:hAnsi="Times New Roman" w:eastAsia="Times New Roman" w:cs="Times New Roman"/>
                <w:b/>
                <w:sz w:val="20"/>
                <w:szCs w:val="20"/>
                <w:highlight w:val="white"/>
                <w:lang w:eastAsia="ru-RU"/>
              </w:rPr>
              <w:t xml:space="preserve"> </w:t>
            </w:r>
            <w:r>
              <w:rPr>
                <w:rFonts w:ascii="Times New Roman" w:hAnsi="Times New Roman" w:eastAsia="Times New Roman" w:cs="Times New Roman"/>
                <w:b/>
                <w:sz w:val="20"/>
                <w:szCs w:val="20"/>
                <w:highlight w:val="white"/>
              </w:rPr>
            </w:r>
            <w:r>
              <w:rPr>
                <w:rFonts w:ascii="Times New Roman" w:hAnsi="Times New Roman" w:eastAsia="Times New Roman" w:cs="Times New Roman"/>
                <w:b/>
                <w:sz w:val="20"/>
                <w:szCs w:val="20"/>
                <w:highlight w:val="white"/>
              </w:rPr>
            </w:r>
          </w:p>
          <w:p>
            <w:pPr>
              <w:spacing w:before="240" w:after="0" w:line="240" w:lineRule="auto"/>
              <w:tabs>
                <w:tab w:val="left" w:pos="309" w:leader="none"/>
              </w:tabs>
              <w:rPr>
                <w:rFonts w:ascii="Times New Roman" w:hAnsi="Times New Roman" w:eastAsia="Times New Roman" w:cs="Times New Roman"/>
                <w:sz w:val="20"/>
                <w:szCs w:val="20"/>
                <w:highlight w:val="yellow"/>
              </w:rPr>
            </w:pPr>
            <w:r>
              <w:rPr>
                <w:rFonts w:ascii="Times New Roman" w:hAnsi="Times New Roman"/>
                <w:sz w:val="20"/>
                <w:szCs w:val="20"/>
                <w:lang w:eastAsia="ru-RU"/>
              </w:rPr>
              <w:t xml:space="preserve">Наличие информации о действующих/ исполненных договорах/ соглашениях Участника процедуры конкурентного отбора, заключенных с Банком и/или иными кредитно-финансовыми учреждениями, </w:t>
            </w:r>
            <w:r>
              <w:rPr>
                <w:rFonts w:ascii="Times New Roman" w:hAnsi="Times New Roman"/>
                <w:b/>
                <w:sz w:val="20"/>
                <w:szCs w:val="20"/>
                <w:lang w:eastAsia="ru-RU"/>
              </w:rPr>
              <w:t xml:space="preserve">за последние 3 (три) года,</w:t>
            </w:r>
            <w:r>
              <w:rPr>
                <w:rFonts w:ascii="Times New Roman" w:hAnsi="Times New Roman"/>
                <w:sz w:val="20"/>
                <w:szCs w:val="20"/>
                <w:lang w:eastAsia="ru-RU"/>
              </w:rPr>
              <w:t xml:space="preserve"> предшествующие дате подачи Заявки Участником, предметом которых предусмотрена реализация программ страхования имущества</w:t>
            </w:r>
            <w:r>
              <w:rPr>
                <w:rFonts w:ascii="Times New Roman" w:hAnsi="Times New Roman" w:eastAsia="Times New Roman" w:cs="Times New Roman"/>
                <w:sz w:val="20"/>
                <w:szCs w:val="20"/>
                <w:highlight w:val="yellow"/>
              </w:rPr>
            </w:r>
            <w:r>
              <w:rPr>
                <w:rFonts w:ascii="Times New Roman" w:hAnsi="Times New Roman" w:eastAsia="Times New Roman" w:cs="Times New Roman"/>
                <w:sz w:val="20"/>
                <w:szCs w:val="20"/>
                <w:highlight w:val="yellow"/>
              </w:rPr>
            </w:r>
          </w:p>
        </w:tc>
        <w:tc>
          <w:tcPr>
            <w:tcBorders>
              <w:bottom w:val="single" w:color="000000" w:sz="4" w:space="0"/>
            </w:tcBorders>
            <w:tcMar>
              <w:left w:w="57" w:type="dxa"/>
              <w:top w:w="0" w:type="dxa"/>
              <w:right w:w="57" w:type="dxa"/>
              <w:bottom w:w="0" w:type="dxa"/>
            </w:tcMar>
            <w:tcW w:w="3704" w:type="dxa"/>
            <w:vMerge w:val="restart"/>
            <w:textDirection w:val="lrTb"/>
            <w:noWrap w:val="false"/>
          </w:tcPr>
          <w:p>
            <w:pPr>
              <w:spacing w:before="240"/>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before="240" w:after="120"/>
              <w:rPr>
                <w:rFonts w:ascii="Times New Roman" w:hAnsi="Times New Roman" w:cs="Times New Roman"/>
                <w:sz w:val="28"/>
                <w:szCs w:val="28"/>
              </w:rPr>
            </w:pPr>
            <w:r/>
            <m:oMathPara>
              <m:oMathParaPr>
                <m:jc m:val="left"/>
              </m:oMathParaPr>
              <m:oMath>
                <m:r>
                  <w:rPr>
                    <w:rFonts w:ascii="Cambria Math" w:hAnsi="Cambria Math" w:cs="Times New Roman"/>
                    <w:lang w:val="en-US"/>
                  </w:rPr>
                  <m:rPr>
                    <m:sty m:val="p"/>
                  </m:rPr>
                  <m:t>ПЦ</m:t>
                </m:r>
                <m:sSub>
                  <m:sSubPr>
                    <m:ctrlPr>
                      <w:rPr>
                        <w:rFonts w:ascii="Cambria Math" w:hAnsi="Cambria Math" w:eastAsia="Cambria Math" w:cs="Cambria Math"/>
                        <w:i/>
                        <w:szCs w:val="28"/>
                        <w:lang w:val="en-US"/>
                      </w:rPr>
                    </m:ctrlPr>
                  </m:sSubPr>
                  <m:e>
                    <m:r>
                      <w:rPr>
                        <w:rFonts w:ascii="Cambria Math" w:hAnsi="Cambria Math" w:cs="Times New Roman"/>
                      </w:rPr>
                      <m:rPr/>
                      <m:t> 1.2</m:t>
                    </m:r>
                  </m:e>
                  <m:sub>
                    <m:r>
                      <w:rPr>
                        <w:rFonts w:ascii="Cambria Math" w:hAnsi="Cambria Math" w:cs="Times New Roman"/>
                        <w:lang w:val="en-US"/>
                      </w:rPr>
                      <m:rPr/>
                      <m:t>i</m:t>
                    </m:r>
                  </m:sub>
                </m:sSub>
                <m:r>
                  <w:rPr>
                    <w:rFonts w:ascii="Cambria Math" w:hAnsi="Cambria Math" w:cs="Times New Roman"/>
                  </w:rPr>
                  <m:rPr/>
                  <m:t>=</m:t>
                </m:r>
                <m:d>
                  <m:dPr>
                    <m:ctrlPr>
                      <w:rPr>
                        <w:rFonts w:ascii="Cambria Math" w:hAnsi="Cambria Math" w:eastAsia="Cambria Math" w:cs="Cambria Math"/>
                        <w:i/>
                        <w:szCs w:val="28"/>
                        <w:lang w:val="en-US"/>
                      </w:rPr>
                    </m:ctrlPr>
                  </m:dPr>
                  <m:e>
                    <m:f>
                      <m:fPr>
                        <m:ctrlPr>
                          <w:rPr>
                            <w:rFonts w:ascii="Cambria Math" w:hAnsi="Cambria Math" w:eastAsia="Cambria Math" w:cs="Cambria Math"/>
                            <w:i/>
                            <w:szCs w:val="28"/>
                            <w:lang w:val="en-US"/>
                          </w:rPr>
                        </m:ctrlPr>
                      </m:fPr>
                      <m:num>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i</m:t>
                            </m:r>
                          </m:sub>
                        </m:sSub>
                        <m:r>
                          <w:rPr>
                            <w:rFonts w:ascii="Cambria Math" w:hAnsi="Cambria Math" w:cs="Times New Roman"/>
                          </w:rPr>
                          <m:rPr/>
                          <m:t> х 100</m:t>
                        </m:r>
                      </m:num>
                      <m:den>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max</m:t>
                            </m:r>
                          </m:sub>
                        </m:sSub>
                      </m:den>
                    </m:f>
                  </m:e>
                </m:d>
                <m:r>
                  <w:rPr>
                    <w:rFonts w:ascii="Cambria Math" w:hAnsi="Cambria Math" w:cs="Times New Roman"/>
                  </w:rPr>
                  <m:rPr/>
                  <m:t>х 0,7</m:t>
                </m:r>
                <m:r>
                  <w:rPr>
                    <w:rFonts w:ascii="Cambria Math" w:hAnsi="Cambria Math" w:cs="Times New Roman"/>
                  </w:rPr>
                  <m:rPr/>
                  <m:t>0</m:t>
                </m:r>
              </m:oMath>
            </m:oMathPara>
            <w:r>
              <w:rPr>
                <w:rFonts w:ascii="Times New Roman" w:hAnsi="Times New Roman" w:cs="Times New Roman"/>
                <w:sz w:val="28"/>
                <w:szCs w:val="28"/>
              </w:rPr>
            </w:r>
            <w:r>
              <w:rPr>
                <w:rFonts w:ascii="Times New Roman" w:hAnsi="Times New Roman" w:cs="Times New Roman"/>
                <w:sz w:val="28"/>
                <w:szCs w:val="28"/>
              </w:rPr>
            </w:r>
          </w:p>
          <w:p>
            <w:pPr>
              <w:jc w:val="both"/>
              <w:spacing w:before="240" w:line="240" w:lineRule="auto"/>
              <w:rPr>
                <w:rFonts w:ascii="Times New Roman" w:hAnsi="Times New Roman" w:cs="Times New Roman"/>
              </w:rPr>
            </w:pPr>
            <w:r>
              <w:rPr>
                <w:rFonts w:ascii="Times New Roman" w:hAnsi="Times New Roman" w:cs="Times New Roman"/>
              </w:rPr>
              <w:t xml:space="preserve">где:</w:t>
            </w:r>
            <w:r>
              <w:rPr>
                <w:rFonts w:ascii="Times New Roman" w:hAnsi="Times New Roman" w:cs="Times New Roman"/>
              </w:rPr>
            </w:r>
            <w:r>
              <w:rPr>
                <w:rFonts w:ascii="Times New Roman" w:hAnsi="Times New Roman" w:cs="Times New Roman"/>
              </w:rPr>
            </w:r>
          </w:p>
          <w:p>
            <w:pPr>
              <w:jc w:val="both"/>
              <w:spacing w:before="240" w:line="240" w:lineRule="auto"/>
              <w:rPr>
                <w:rFonts w:ascii="Times New Roman" w:hAnsi="Times New Roman" w:cs="Times New Roman"/>
                <w:sz w:val="18"/>
                <w:szCs w:val="18"/>
              </w:rPr>
            </w:pPr>
            <w:r>
              <w:rPr>
                <w:rFonts w:ascii="Times New Roman" w:hAnsi="Times New Roman" w:cs="Times New Roman"/>
                <w:b/>
                <w:bCs/>
                <w:sz w:val="18"/>
                <w:szCs w:val="18"/>
              </w:rPr>
              <w:t xml:space="preserve">ПЦ 1.2i</w:t>
            </w:r>
            <w:r>
              <w:rPr>
                <w:rFonts w:ascii="Times New Roman" w:hAnsi="Times New Roman" w:cs="Times New Roman"/>
                <w:sz w:val="18"/>
                <w:szCs w:val="18"/>
              </w:rPr>
              <w:t xml:space="preserve"> – </w:t>
            </w:r>
            <w:r>
              <w:rPr>
                <w:rFonts w:ascii="Times New Roman" w:hAnsi="Times New Roman" w:cs="Times New Roman"/>
                <w:i/>
                <w:sz w:val="18"/>
                <w:szCs w:val="18"/>
              </w:rPr>
              <w:t xml:space="preserve">рейтинг, присуждаемый i -й заявке по указанному подкритерию;</w:t>
            </w:r>
            <w:r>
              <w:rPr>
                <w:rFonts w:ascii="Times New Roman" w:hAnsi="Times New Roman" w:cs="Times New Roman"/>
                <w:sz w:val="18"/>
                <w:szCs w:val="18"/>
              </w:rPr>
            </w:r>
            <w:r>
              <w:rPr>
                <w:rFonts w:ascii="Times New Roman" w:hAnsi="Times New Roman" w:cs="Times New Roman"/>
                <w:sz w:val="18"/>
                <w:szCs w:val="18"/>
              </w:rPr>
            </w:r>
          </w:p>
          <w:p>
            <w:pPr>
              <w:jc w:val="both"/>
              <w:spacing w:after="0"/>
              <w:rPr>
                <w:rFonts w:ascii="Times New Roman" w:hAnsi="Times New Roman" w:eastAsia="Times New Roman" w:cs="Times New Roman"/>
                <w:i/>
                <w:sz w:val="18"/>
                <w:szCs w:val="18"/>
                <w:lang w:eastAsia="ru-RU"/>
              </w:rPr>
            </w:pPr>
            <w:r>
              <w:rPr>
                <w:rFonts w:ascii="Times New Roman" w:hAnsi="Times New Roman" w:eastAsia="Times New Roman" w:cs="Times New Roman"/>
                <w:b/>
                <w:i/>
                <w:sz w:val="18"/>
                <w:szCs w:val="18"/>
                <w:lang w:eastAsia="ru-RU"/>
              </w:rPr>
              <w:t xml:space="preserve">Ц</w:t>
            </w:r>
            <w:r>
              <w:rPr>
                <w:rFonts w:ascii="Times New Roman" w:hAnsi="Times New Roman" w:eastAsia="Times New Roman" w:cs="Times New Roman"/>
                <w:b/>
                <w:i/>
                <w:sz w:val="18"/>
                <w:szCs w:val="18"/>
                <w:lang w:val="en-US" w:eastAsia="ru-RU"/>
              </w:rPr>
              <w:t xml:space="preserve">max</w:t>
            </w:r>
            <w:r>
              <w:rPr>
                <w:rFonts w:ascii="Times New Roman" w:hAnsi="Times New Roman" w:eastAsia="Times New Roman" w:cs="Times New Roman"/>
                <w:i/>
                <w:sz w:val="18"/>
                <w:szCs w:val="18"/>
                <w:lang w:eastAsia="ru-RU"/>
              </w:rPr>
              <w:t xml:space="preserve"> – максимальное значение из значений по количеству действующих/исполненных договоров/соглашений,</w:t>
            </w:r>
            <w:r>
              <w:rPr>
                <w:rFonts w:ascii="Times New Roman" w:hAnsi="Times New Roman" w:eastAsia="Times New Roman" w:cs="Times New Roman"/>
                <w:i/>
                <w:sz w:val="18"/>
                <w:szCs w:val="18"/>
                <w:lang w:eastAsia="ru-RU"/>
              </w:rPr>
              <w:t xml:space="preserve"> </w:t>
            </w:r>
            <w:r>
              <w:rPr>
                <w:rFonts w:ascii="Times New Roman" w:hAnsi="Times New Roman" w:eastAsia="Times New Roman" w:cs="Times New Roman"/>
                <w:i/>
                <w:sz w:val="18"/>
                <w:szCs w:val="18"/>
                <w:lang w:eastAsia="ru-RU"/>
              </w:rPr>
              <w:t xml:space="preserve">заявленных участниками процедуры конкурентного отбора</w:t>
            </w:r>
            <w:r>
              <w:rPr>
                <w:rFonts w:ascii="Times New Roman" w:hAnsi="Times New Roman" w:eastAsia="Times New Roman" w:cs="Times New Roman"/>
                <w:i/>
                <w:sz w:val="18"/>
                <w:szCs w:val="18"/>
                <w:lang w:eastAsia="ru-RU"/>
              </w:rPr>
              <w:t xml:space="preserve">;</w:t>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p>
            <w:pPr>
              <w:jc w:val="both"/>
              <w:spacing w:before="240" w:line="240" w:lineRule="auto"/>
              <w:rPr>
                <w:rFonts w:ascii="Times New Roman" w:hAnsi="Times New Roman" w:cs="Times New Roman"/>
                <w:sz w:val="18"/>
                <w:szCs w:val="18"/>
              </w:rPr>
            </w:pPr>
            <w:r>
              <w:rPr>
                <w:rFonts w:ascii="Times New Roman" w:hAnsi="Times New Roman" w:eastAsia="Times New Roman" w:cs="Times New Roman"/>
                <w:b/>
                <w:i/>
                <w:sz w:val="18"/>
                <w:szCs w:val="18"/>
                <w:lang w:eastAsia="ru-RU"/>
              </w:rPr>
              <w:t xml:space="preserve">Цi</w:t>
            </w:r>
            <w:r>
              <w:rPr>
                <w:rFonts w:ascii="Times New Roman" w:hAnsi="Times New Roman" w:eastAsia="Times New Roman" w:cs="Times New Roman"/>
                <w:i/>
                <w:sz w:val="18"/>
                <w:szCs w:val="18"/>
                <w:lang w:eastAsia="ru-RU"/>
              </w:rPr>
              <w:t xml:space="preserve">   – предложение i -й заявки на участие в процедуре конкурентного отбора по количеству действующих/исполненных договоров</w:t>
            </w:r>
            <w:r>
              <w:rPr>
                <w:rFonts w:ascii="Times New Roman" w:hAnsi="Times New Roman" w:eastAsia="Times New Roman" w:cs="Times New Roman"/>
                <w:i/>
                <w:sz w:val="18"/>
                <w:szCs w:val="18"/>
                <w:lang w:eastAsia="ru-RU"/>
              </w:rPr>
              <w:t xml:space="preserve">/</w:t>
            </w:r>
            <w:r>
              <w:rPr>
                <w:rFonts w:ascii="Times New Roman" w:hAnsi="Times New Roman" w:eastAsia="Times New Roman" w:cs="Times New Roman"/>
                <w:i/>
                <w:sz w:val="18"/>
                <w:szCs w:val="18"/>
                <w:lang w:eastAsia="ru-RU"/>
              </w:rPr>
              <w:t xml:space="preserve">соглашений</w:t>
            </w:r>
            <w:r>
              <w:rPr>
                <w:rFonts w:ascii="Times New Roman" w:hAnsi="Times New Roman" w:cs="Times New Roman"/>
                <w:sz w:val="18"/>
                <w:szCs w:val="18"/>
              </w:rPr>
            </w:r>
            <w:r>
              <w:rPr>
                <w:rFonts w:ascii="Times New Roman" w:hAnsi="Times New Roman" w:cs="Times New Roman"/>
                <w:sz w:val="18"/>
                <w:szCs w:val="18"/>
              </w:rPr>
            </w:r>
          </w:p>
          <w:p>
            <w:pPr>
              <w:jc w:val="both"/>
              <w:spacing w:before="240" w:after="0"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согласно предоставленным в составе заявки данным </w:t>
            </w:r>
            <w:r>
              <w:rPr>
                <w:rFonts w:ascii="Times New Roman" w:hAnsi="Times New Roman" w:cs="Times New Roman"/>
                <w:b/>
                <w:i/>
                <w:iCs/>
                <w:sz w:val="20"/>
                <w:szCs w:val="20"/>
              </w:rPr>
              <w:t xml:space="preserve">(Форма 5 Раздела 9)</w:t>
            </w:r>
            <w:r>
              <w:rPr>
                <w:rFonts w:ascii="Times New Roman" w:hAnsi="Times New Roman" w:cs="Times New Roman"/>
                <w:sz w:val="20"/>
                <w:szCs w:val="20"/>
              </w:rPr>
            </w:r>
            <w:r>
              <w:rPr>
                <w:rFonts w:ascii="Times New Roman" w:hAnsi="Times New Roman" w:cs="Times New Roman"/>
                <w:sz w:val="20"/>
                <w:szCs w:val="20"/>
              </w:rPr>
            </w:r>
          </w:p>
          <w:p>
            <w:pPr>
              <w:jc w:val="both"/>
              <w:spacing w:before="240" w:after="0" w:line="240" w:lineRule="auto"/>
              <w:rPr>
                <w:rFonts w:ascii="Times New Roman" w:hAnsi="Times New Roman" w:cs="Times New Roman"/>
                <w:sz w:val="20"/>
                <w:szCs w:val="20"/>
                <w:highlight w:val="white"/>
              </w:rPr>
            </w:pPr>
            <w:r>
              <w:rPr>
                <w:rFonts w:ascii="Times New Roman" w:hAnsi="Times New Roman" w:cs="Times New Roman"/>
                <w:sz w:val="20"/>
                <w:szCs w:val="20"/>
              </w:rPr>
              <w:t xml:space="preserve">При этом все исполненные или действующие договоры, Участника, заключенные в отношении одного юридического лица принимаются к учету как один договор.</w:t>
            </w:r>
            <w:r>
              <w:rPr>
                <w:rFonts w:ascii="Times New Roman" w:hAnsi="Times New Roman" w:cs="Times New Roman"/>
                <w:sz w:val="20"/>
                <w:szCs w:val="20"/>
                <w:highlight w:val="white"/>
              </w:rPr>
              <w:t xml:space="preserve">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before="240" w:after="0" w:line="240" w:lineRule="auto"/>
              <w:rPr>
                <w:i/>
                <w:highlight w:val="yellow"/>
              </w:rPr>
            </w:pPr>
            <w:r>
              <w:rPr>
                <w:rFonts w:ascii="Times New Roman" w:hAnsi="Times New Roman" w:cs="Times New Roman"/>
                <w:sz w:val="20"/>
                <w:szCs w:val="20"/>
              </w:rPr>
              <w:t xml:space="preserve">При этом под кредитно-финансовыми учреждениями понимаются банки в значении Федерального закона от 02.12.1990 N 395-1 «О банках и банковской деятельности» </w:t>
            </w:r>
            <w:r>
              <w:rPr>
                <w:rFonts w:ascii="Times New Roman" w:hAnsi="Times New Roman" w:cs="Times New Roman"/>
                <w:b/>
                <w:sz w:val="20"/>
                <w:szCs w:val="20"/>
              </w:rPr>
              <w:t xml:space="preserve">с рейтингом кредитоспособности</w:t>
            </w:r>
            <w:r>
              <w:rPr>
                <w:rFonts w:ascii="Times New Roman" w:hAnsi="Times New Roman" w:cs="Times New Roman"/>
                <w:sz w:val="20"/>
                <w:szCs w:val="20"/>
              </w:rPr>
              <w:t xml:space="preserve"> от «ruAA-» до «ruAАA» включительно (по классификации рейтингового агентства АО «Эксперт РА») или от «АA-(RU)» до «ААA(RU)» включительно (по классификации рейтингового агентства АКРА (АО)), или </w:t>
            </w:r>
            <w:r>
              <w:rPr>
                <w:rFonts w:ascii="Times New Roman" w:hAnsi="Times New Roman" w:cs="Times New Roman"/>
                <w:sz w:val="20"/>
                <w:szCs w:val="20"/>
              </w:rPr>
              <w:t xml:space="preserve">от «АA-.ru» до «ААA.ru» включительно (по классификации рейтингового агентства ООО «НКР»), или от «АA-» до «ААA» включительно (по классификации рейтингового агентства ООО «НРА») (кредитный рейтинг по национальной рейтинговой шкале для Российской Федерации).</w:t>
            </w:r>
            <w:r>
              <w:rPr>
                <w:i/>
                <w:highlight w:val="yellow"/>
              </w:rPr>
            </w:r>
            <w:r>
              <w:rPr>
                <w:i/>
                <w:highlight w:val="yellow"/>
              </w:rPr>
            </w:r>
          </w:p>
        </w:tc>
        <w:tc>
          <w:tcPr>
            <w:tcBorders>
              <w:bottom w:val="single" w:color="000000" w:sz="4" w:space="0"/>
            </w:tcBorders>
            <w:tcW w:w="1985" w:type="dxa"/>
            <w:vAlign w:val="center"/>
            <w:textDirection w:val="lrTb"/>
            <w:noWrap w:val="false"/>
          </w:tcPr>
          <w:p>
            <w:pPr>
              <w:ind w:right="-102"/>
              <w:spacing w:before="240" w:after="0" w:line="240" w:lineRule="auto"/>
              <w:rPr>
                <w:rFonts w:ascii="Times New Roman" w:hAnsi="Times New Roman" w:eastAsia="Times New Roman" w:cs="Times New Roman"/>
                <w:color w:val="000000"/>
                <w:spacing w:val="-4"/>
                <w:sz w:val="20"/>
                <w:szCs w:val="20"/>
                <w:lang w:eastAsia="ru-RU"/>
              </w:rPr>
            </w:pPr>
            <w:r>
              <w:rPr>
                <w:rFonts w:ascii="Times New Roman" w:hAnsi="Times New Roman" w:eastAsia="Times New Roman" w:cs="Times New Roman"/>
                <w:color w:val="000000"/>
                <w:spacing w:val="-4"/>
                <w:sz w:val="20"/>
                <w:szCs w:val="20"/>
                <w:lang w:eastAsia="ru-RU"/>
              </w:rPr>
              <w:t xml:space="preserve">Рассчитывается в соответствии с Расчетом показателя</w:t>
            </w:r>
            <w:r>
              <w:rPr>
                <w:rFonts w:ascii="Times New Roman" w:hAnsi="Times New Roman" w:eastAsia="Times New Roman" w:cs="Times New Roman"/>
                <w:color w:val="000000"/>
                <w:spacing w:val="-4"/>
                <w:sz w:val="20"/>
                <w:szCs w:val="20"/>
                <w:lang w:eastAsia="ru-RU"/>
              </w:rPr>
            </w:r>
            <w:r>
              <w:rPr>
                <w:rFonts w:ascii="Times New Roman" w:hAnsi="Times New Roman" w:eastAsia="Times New Roman" w:cs="Times New Roman"/>
                <w:color w:val="000000"/>
                <w:spacing w:val="-4"/>
                <w:sz w:val="20"/>
                <w:szCs w:val="20"/>
                <w:lang w:eastAsia="ru-RU"/>
              </w:rPr>
            </w:r>
          </w:p>
        </w:tc>
        <w:tc>
          <w:tcPr>
            <w:tcBorders>
              <w:bottom w:val="single" w:color="000000" w:sz="4" w:space="0"/>
            </w:tcBorders>
            <w:tcW w:w="85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0 - 7</w:t>
            </w:r>
            <w:r>
              <w:rPr>
                <w:rFonts w:ascii="Times New Roman" w:hAnsi="Times New Roman" w:cs="Times New Roman"/>
              </w:rPr>
              <w:t xml:space="preserve">0</w:t>
            </w:r>
            <w:r>
              <w:rPr>
                <w:rFonts w:ascii="Times New Roman" w:hAnsi="Times New Roman" w:cs="Times New Roman"/>
              </w:rPr>
            </w:r>
            <w:r>
              <w:rPr>
                <w:rFonts w:ascii="Times New Roman" w:hAnsi="Times New Roman" w:cs="Times New Roman"/>
              </w:rPr>
            </w:r>
          </w:p>
        </w:tc>
        <w:tc>
          <w:tcPr>
            <w:gridSpan w:val="2"/>
            <w:tcBorders>
              <w:bottom w:val="single" w:color="000000" w:sz="4" w:space="0"/>
            </w:tcBorders>
            <w:tcW w:w="950" w:type="dxa"/>
            <w:vMerge w:val="restart"/>
            <w:textDirection w:val="lrTb"/>
            <w:noWrap w:val="false"/>
          </w:tcPr>
          <w:p>
            <w:pPr>
              <w:jc w:val="center"/>
              <w:spacing w:before="240" w:after="0"/>
            </w:pPr>
            <w:r>
              <w:rPr>
                <w:rFonts w:ascii="Times New Roman" w:hAnsi="Times New Roman" w:cs="Times New Roman"/>
              </w:rPr>
              <w:t xml:space="preserve">0 - 7</w:t>
            </w:r>
            <w:r>
              <w:rPr>
                <w:rFonts w:ascii="Times New Roman" w:hAnsi="Times New Roman" w:cs="Times New Roman"/>
              </w:rPr>
              <w:t xml:space="preserve">0</w:t>
            </w:r>
            <w:r>
              <w:rPr>
                <w:rFonts w:ascii="Times New Roman" w:hAnsi="Times New Roman" w:cs="Times New Roman"/>
              </w:rPr>
            </w:r>
            <w:r/>
          </w:p>
        </w:tc>
      </w:tr>
    </w:tbl>
    <w:p>
      <w:pPr>
        <w:jc w:val="both"/>
        <w:spacing w:after="120"/>
        <w:rPr>
          <w:sz w:val="24"/>
          <w:szCs w:val="24"/>
          <w:u w:val="single"/>
        </w:rPr>
      </w:pPr>
      <w:r>
        <w:rPr>
          <w:sz w:val="24"/>
          <w:szCs w:val="24"/>
          <w:u w:val="single"/>
        </w:rPr>
      </w:r>
      <w:r>
        <w:rPr>
          <w:sz w:val="24"/>
          <w:szCs w:val="24"/>
          <w:u w:val="single"/>
        </w:rPr>
      </w:r>
      <w:r>
        <w:rPr>
          <w:sz w:val="24"/>
          <w:szCs w:val="24"/>
          <w:u w:val="single"/>
        </w:rPr>
      </w:r>
    </w:p>
    <w:p>
      <w:pPr>
        <w:pStyle w:val="1502"/>
        <w:ind w:left="0" w:firstLine="709"/>
        <w:jc w:val="both"/>
        <w:rPr>
          <w:sz w:val="24"/>
          <w:szCs w:val="24"/>
        </w:rPr>
      </w:pPr>
      <w:r>
        <w:rPr>
          <w:sz w:val="24"/>
          <w:szCs w:val="24"/>
        </w:rPr>
        <w:t xml:space="preserve">При оценке по критерию </w:t>
      </w:r>
      <w:r>
        <w:rPr>
          <w:sz w:val="24"/>
          <w:szCs w:val="24"/>
        </w:rPr>
        <w:t xml:space="preserve">«Опыт Участника и иные дополнительные критерии оценки»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sz w:val="24"/>
          <w:szCs w:val="24"/>
        </w:rPr>
      </w:r>
      <w:r>
        <w:rPr>
          <w:sz w:val="24"/>
          <w:szCs w:val="24"/>
        </w:rPr>
      </w:r>
    </w:p>
    <w:p>
      <w:pPr>
        <w:pStyle w:val="1502"/>
        <w:ind w:left="0" w:firstLine="709"/>
        <w:jc w:val="both"/>
        <w:rPr>
          <w:sz w:val="24"/>
          <w:szCs w:val="24"/>
        </w:rPr>
      </w:pPr>
      <w:r>
        <w:rPr>
          <w:sz w:val="24"/>
          <w:szCs w:val="24"/>
        </w:rPr>
      </w:r>
      <w:r>
        <w:rPr>
          <w:sz w:val="24"/>
          <w:szCs w:val="24"/>
        </w:rPr>
      </w:r>
      <w:r>
        <w:rPr>
          <w:sz w:val="24"/>
          <w:szCs w:val="24"/>
        </w:rPr>
      </w:r>
    </w:p>
    <w:p>
      <w:pPr>
        <w:jc w:val="center"/>
        <w:rPr>
          <w:rFonts w:ascii="Times New Roman" w:hAnsi="Times New Roman" w:cs="Times New Roman"/>
          <w:sz w:val="24"/>
          <w:szCs w:val="24"/>
        </w:rPr>
      </w:pPr>
      <w:r/>
      <m:oMathPara>
        <m:oMathParaPr/>
        <m:oMath>
          <m:sSub>
            <m:sSubPr>
              <m:ctrlPr>
                <w:rPr>
                  <w:rFonts w:ascii="Cambria Math" w:hAnsi="Cambria Math" w:cs="Times New Roman"/>
                  <w:b/>
                  <w:sz w:val="24"/>
                  <w:szCs w:val="24"/>
                  <w:lang w:val="en-US"/>
                </w:rPr>
              </m:ctrlPr>
            </m:sSubPr>
            <m:e>
              <m:r>
                <w:rPr>
                  <w:rFonts w:ascii="Cambria Math" w:hAnsi="Cambria Math" w:cs="Times New Roman"/>
                  <w:sz w:val="24"/>
                  <w:szCs w:val="24"/>
                </w:rPr>
                <m:rPr>
                  <m:sty m:val="b"/>
                </m:rPr>
                <m:t>ПЦ</m:t>
              </m:r>
            </m:e>
            <m:sub>
              <m:r>
                <w:rPr>
                  <w:rFonts w:ascii="Cambria Math" w:hAnsi="Cambria Math" w:cs="Times New Roman"/>
                  <w:sz w:val="24"/>
                  <w:szCs w:val="24"/>
                  <w:lang w:val="en-US"/>
                </w:rPr>
                <m:rPr>
                  <m:sty m:val="b"/>
                </m:rPr>
                <m:t>i</m:t>
              </m:r>
            </m:sub>
          </m:sSub>
          <m:r>
            <w:rPr>
              <w:rFonts w:ascii="Cambria Math" w:hAnsi="Cambria Math" w:cs="Times New Roman"/>
              <w:sz w:val="24"/>
              <w:szCs w:val="24"/>
            </w:rPr>
            <m:rPr>
              <m:sty m:val="p"/>
            </m:rPr>
            <m:t>=ПЦ1.1</m:t>
          </m:r>
          <m:r>
            <w:rPr>
              <w:rFonts w:ascii="Cambria Math" w:hAnsi="Cambria Math" w:cs="Times New Roman"/>
              <w:sz w:val="24"/>
              <w:szCs w:val="24"/>
              <w:lang w:val="en-US"/>
            </w:rPr>
            <m:rPr>
              <m:sty m:val="p"/>
            </m:rPr>
            <m:t>i</m:t>
          </m:r>
          <m:r>
            <w:rPr>
              <w:rFonts w:ascii="Cambria Math" w:hAnsi="Cambria Math" w:cs="Times New Roman"/>
              <w:sz w:val="24"/>
              <w:szCs w:val="24"/>
            </w:rPr>
            <m:rPr>
              <m:sty m:val="p"/>
            </m:rPr>
            <m:t> + ПЦ1.2</m:t>
          </m:r>
          <m:r>
            <w:rPr>
              <w:rFonts w:ascii="Cambria Math" w:hAnsi="Cambria Math" w:cs="Times New Roman"/>
              <w:sz w:val="24"/>
              <w:szCs w:val="24"/>
              <w:lang w:val="en-US"/>
            </w:rPr>
            <m:rPr>
              <m:sty m:val="p"/>
            </m:rPr>
            <m:t>i</m:t>
          </m:r>
          <m:r>
            <w:rPr>
              <w:rFonts w:ascii="Cambria Math" w:hAnsi="Cambria Math" w:cs="Times New Roman"/>
              <w:sz w:val="24"/>
              <w:szCs w:val="24"/>
            </w:rPr>
            <m:rPr>
              <m:sty m:val="p"/>
            </m:rPr>
            <m:t> </m:t>
          </m:r>
        </m:oMath>
      </m:oMathPara>
      <w:r>
        <w:rPr>
          <w:rFonts w:ascii="Times New Roman" w:hAnsi="Times New Roman" w:cs="Times New Roman"/>
          <w:sz w:val="24"/>
          <w:szCs w:val="24"/>
        </w:rPr>
      </w:r>
      <w:r>
        <w:rPr>
          <w:rFonts w:ascii="Times New Roman" w:hAnsi="Times New Roman" w:cs="Times New Roman"/>
          <w:sz w:val="24"/>
          <w:szCs w:val="24"/>
        </w:rPr>
      </w:r>
    </w:p>
    <w:p>
      <w:pPr>
        <w:spacing w:after="12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right="-1" w:firstLine="709"/>
        <w:jc w:val="both"/>
        <w:rPr>
          <w:rFonts w:ascii="Times New Roman" w:hAnsi="Times New Roman" w:cs="Times New Roman"/>
          <w:sz w:val="24"/>
          <w:szCs w:val="24"/>
        </w:rPr>
      </w:pPr>
      <w:r>
        <w:rPr>
          <w:rFonts w:ascii="Times New Roman" w:hAnsi="Times New Roman" w:cs="Times New Roman"/>
          <w:b/>
          <w:sz w:val="24"/>
          <w:szCs w:val="24"/>
        </w:rPr>
        <w:t xml:space="preserve">ПЦ</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w:t>
      </w:r>
      <w:r>
        <w:rPr>
          <w:rFonts w:ascii="Times New Roman" w:hAnsi="Times New Roman" w:cs="Times New Roman"/>
          <w:sz w:val="24"/>
          <w:szCs w:val="24"/>
        </w:rPr>
        <w:t xml:space="preserve">– рейтинг, присуждаемый i -й заявке на участие в процедуре конкурентного отбора по критерию «Опыт Участни</w:t>
      </w:r>
      <w:r>
        <w:rPr>
          <w:rFonts w:ascii="Times New Roman" w:hAnsi="Times New Roman" w:cs="Times New Roman"/>
          <w:sz w:val="24"/>
          <w:szCs w:val="24"/>
        </w:rPr>
        <w:t xml:space="preserve">ка и иные дополнительные критерии оценки», рассчитанный как сумма всех значений (баллов), присужденных Комиссией i-ой заявке на участие в процедуре конкурентного отбора по каждому подкритерию критерия «Опыт Участника и иные дополнительные критерии оценки».</w:t>
      </w:r>
      <w:r>
        <w:rPr>
          <w:rFonts w:ascii="Times New Roman" w:hAnsi="Times New Roman" w:cs="Times New Roman"/>
          <w:sz w:val="24"/>
          <w:szCs w:val="24"/>
        </w:rPr>
      </w:r>
      <w:r>
        <w:rPr>
          <w:rFonts w:ascii="Times New Roman" w:hAnsi="Times New Roman" w:cs="Times New Roman"/>
          <w:sz w:val="24"/>
          <w:szCs w:val="24"/>
        </w:rPr>
      </w:r>
    </w:p>
    <w:p>
      <w:pPr>
        <w:pStyle w:val="1502"/>
        <w:ind w:left="0" w:firstLine="709"/>
        <w:jc w:val="both"/>
        <w:rPr>
          <w:b/>
          <w:bCs/>
          <w:sz w:val="24"/>
          <w:szCs w:val="24"/>
        </w:rPr>
      </w:pPr>
      <w:r>
        <w:rPr>
          <w:sz w:val="24"/>
          <w:szCs w:val="24"/>
        </w:rPr>
        <w:t xml:space="preserve">Для расчета итогового рейтинга по заявке: рейтинг, присуждаемый i -й заявке по критерию «Опыт Участника и иные дополнительные критерии оценки», умножается на соответствующую указанному критерию значимость, равную </w:t>
      </w:r>
      <w:r>
        <w:rPr>
          <w:b/>
          <w:sz w:val="24"/>
          <w:szCs w:val="24"/>
        </w:rPr>
        <w:t xml:space="preserve">0,15.</w:t>
      </w:r>
      <w:r>
        <w:rPr>
          <w:b/>
          <w:bCs/>
          <w:sz w:val="24"/>
          <w:szCs w:val="24"/>
        </w:rPr>
      </w:r>
      <w:r>
        <w:rPr>
          <w:b/>
          <w:bCs/>
          <w:sz w:val="24"/>
          <w:szCs w:val="24"/>
        </w:rPr>
      </w:r>
    </w:p>
    <w:p>
      <w:pPr>
        <w:pStyle w:val="1502"/>
        <w:ind w:left="720"/>
        <w:jc w:val="both"/>
        <w:tabs>
          <w:tab w:val="left" w:pos="1560" w:leader="none"/>
        </w:tabs>
        <w:rPr>
          <w:sz w:val="24"/>
          <w:szCs w:val="24"/>
        </w:rPr>
      </w:pPr>
      <w:r>
        <w:rPr>
          <w:sz w:val="24"/>
          <w:szCs w:val="24"/>
        </w:rPr>
      </w:r>
      <w:r>
        <w:rPr>
          <w:sz w:val="24"/>
          <w:szCs w:val="24"/>
        </w:rPr>
      </w:r>
      <w:r>
        <w:rPr>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2865"/>
        <w:gridCol w:w="1569"/>
        <w:gridCol w:w="4066"/>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55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85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20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409"/>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1.</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1550" w:type="pct"/>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w:t>
            </w:r>
            <w:r>
              <w:rPr>
                <w:rFonts w:ascii="Times New Roman" w:hAnsi="Times New Roman" w:cs="Times New Roman"/>
                <w:b/>
                <w:i/>
                <w:sz w:val="24"/>
                <w:szCs w:val="24"/>
              </w:rPr>
              <w:t xml:space="preserve">(ПЦi)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50" w:type="pct"/>
            <w:vAlign w:val="center"/>
            <w:textDirection w:val="lrTb"/>
            <w:noWrap w:val="false"/>
          </w:tcPr>
          <w:p>
            <w:pPr>
              <w:jc w:val="center"/>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0,15</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2200" w:type="pct"/>
            <w:vAlign w:val="center"/>
            <w:textDirection w:val="lrTb"/>
            <w:noWrap w:val="false"/>
          </w:tcPr>
          <w:p>
            <w:pPr>
              <w:ind w:left="360"/>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502"/>
        <w:ind w:left="3272"/>
      </w:pPr>
      <w:r/>
      <w:r/>
    </w:p>
    <w:p>
      <w:pPr>
        <w:pStyle w:val="1132"/>
        <w:numPr>
          <w:ilvl w:val="1"/>
          <w:numId w:val="51"/>
        </w:numPr>
        <w:spacing w:after="120"/>
        <w:tabs>
          <w:tab w:val="center" w:pos="1276" w:leader="none"/>
          <w:tab w:val="clear" w:pos="4590" w:leader="none"/>
        </w:tabs>
        <w:rPr>
          <w:rFonts w:eastAsia="Calibri"/>
          <w:sz w:val="24"/>
          <w:szCs w:val="24"/>
        </w:rPr>
      </w:pPr>
      <w:r/>
      <w:bookmarkStart w:id="61" w:name="_Toc27"/>
      <w:r>
        <w:rPr>
          <w:bCs/>
          <w:sz w:val="24"/>
          <w:szCs w:val="24"/>
        </w:rPr>
        <w:t xml:space="preserve">З</w:t>
      </w:r>
      <w:r>
        <w:rPr>
          <w:rFonts w:eastAsia="Calibri"/>
          <w:sz w:val="24"/>
          <w:szCs w:val="24"/>
        </w:rPr>
        <w:t xml:space="preserve">аключение договора по результатам процедуры конкурентного отбора</w:t>
      </w:r>
      <w:r>
        <w:rPr>
          <w:rFonts w:eastAsia="Calibri"/>
          <w:sz w:val="24"/>
          <w:szCs w:val="24"/>
        </w:rPr>
      </w:r>
      <w:bookmarkEnd w:id="61"/>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Если для заключения договора необходимо согласование, одобрение или иное решение органа управления Банка, договор заключается только после согласования, одобрения или получения такого согласи</w:t>
      </w:r>
      <w:r>
        <w:rPr>
          <w:rFonts w:eastAsia="Calibri"/>
          <w:sz w:val="24"/>
          <w:szCs w:val="24"/>
        </w:rPr>
        <w:t xml:space="preserve">я органом управления Банка.</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Договор заключается по цене договора, предложенной участником (победителем) процедуры конкурентного отбора в Заявке или по итогам переторжки, в случае ее проведения, на условиях, указанных в Заявке.</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В случае если победитель </w:t>
      </w:r>
      <w:r>
        <w:rPr>
          <w:sz w:val="24"/>
          <w:szCs w:val="24"/>
        </w:rPr>
        <w:t xml:space="preserve">проц</w:t>
      </w:r>
      <w:r>
        <w:rPr>
          <w:sz w:val="24"/>
          <w:szCs w:val="24"/>
        </w:rPr>
        <w:t xml:space="preserve">едуры конкурентного отбора</w:t>
      </w:r>
      <w:r>
        <w:rPr>
          <w:rFonts w:eastAsia="Calibri"/>
          <w:sz w:val="24"/>
          <w:szCs w:val="24"/>
        </w:rPr>
        <w:t xml:space="preserve"> в срок, предусмотренный </w:t>
      </w:r>
      <w:r>
        <w:rPr>
          <w:b/>
          <w:i/>
          <w:sz w:val="24"/>
          <w:szCs w:val="24"/>
        </w:rPr>
        <w:t xml:space="preserve">Разделом 5 «Информационная карта процедуры конкурентного отбора»</w:t>
      </w:r>
      <w:r>
        <w:rPr>
          <w:sz w:val="24"/>
          <w:szCs w:val="24"/>
        </w:rPr>
        <w:t xml:space="preserve"> настоящей Документации</w:t>
      </w:r>
      <w:r>
        <w:rPr>
          <w:rFonts w:eastAsia="Calibri"/>
          <w:sz w:val="24"/>
          <w:szCs w:val="24"/>
        </w:rPr>
        <w:t xml:space="preserve">, не предоставил Банку подписанный и заверенный оттиском печати (</w:t>
      </w:r>
      <w:r>
        <w:rPr>
          <w:spacing w:val="-3"/>
          <w:sz w:val="24"/>
          <w:szCs w:val="24"/>
        </w:rPr>
        <w:t xml:space="preserve">если наличие печати в договоре является обязательным</w:t>
      </w:r>
      <w:r>
        <w:rPr>
          <w:rFonts w:eastAsia="Calibri"/>
          <w:sz w:val="24"/>
          <w:szCs w:val="24"/>
        </w:rPr>
        <w:t xml:space="preserve">)</w:t>
      </w:r>
      <w:r>
        <w:rPr>
          <w:rFonts w:eastAsia="Calibri"/>
          <w:sz w:val="24"/>
          <w:szCs w:val="24"/>
        </w:rPr>
        <w:t xml:space="preserve"> со своей стороны договор, такой победитель признается уклонившимся от заключения договора.</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В случае, если победитель процедуры конкурентного отбора признан уклонившимся от заключения договора, договор заключается с участником процедуры конкурентного отбор</w:t>
      </w:r>
      <w:r>
        <w:rPr>
          <w:rFonts w:eastAsia="Calibri"/>
          <w:sz w:val="24"/>
          <w:szCs w:val="24"/>
        </w:rPr>
        <w:t xml:space="preserve">а, который предложил такие же, как и победитель процедуры конкурентного отбора,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процедуры конкурентного отбо</w:t>
      </w:r>
      <w:r>
        <w:rPr>
          <w:rFonts w:eastAsia="Calibri"/>
          <w:sz w:val="24"/>
          <w:szCs w:val="24"/>
        </w:rPr>
        <w:t xml:space="preserve">ра, который признан уклонившимся от заключения договора.</w:t>
      </w:r>
      <w:r>
        <w:rPr>
          <w:rFonts w:eastAsia="Calibri"/>
          <w:sz w:val="24"/>
          <w:szCs w:val="24"/>
        </w:rPr>
      </w:r>
      <w:r>
        <w:rPr>
          <w:rFonts w:eastAsia="Calibri"/>
          <w:sz w:val="24"/>
          <w:szCs w:val="24"/>
        </w:rPr>
      </w:r>
    </w:p>
    <w:p>
      <w:pPr>
        <w:pStyle w:val="1132"/>
        <w:numPr>
          <w:ilvl w:val="1"/>
          <w:numId w:val="51"/>
        </w:numPr>
        <w:ind w:hanging="780"/>
        <w:spacing w:after="120"/>
        <w:tabs>
          <w:tab w:val="center" w:pos="1418" w:leader="none"/>
          <w:tab w:val="clear" w:pos="4590" w:leader="none"/>
        </w:tabs>
        <w:rPr>
          <w:bCs/>
          <w:sz w:val="24"/>
          <w:szCs w:val="24"/>
        </w:rPr>
      </w:pPr>
      <w:r/>
      <w:bookmarkStart w:id="62" w:name="_Toc28"/>
      <w:r>
        <w:rPr>
          <w:bCs/>
          <w:sz w:val="24"/>
          <w:szCs w:val="24"/>
        </w:rPr>
        <w:t xml:space="preserve">Признание процедуры конкурентного отбора несостоявшейся</w:t>
      </w:r>
      <w:r>
        <w:rPr>
          <w:bCs/>
          <w:sz w:val="24"/>
          <w:szCs w:val="24"/>
        </w:rPr>
      </w:r>
      <w:bookmarkEnd w:id="62"/>
      <w:r>
        <w:rPr>
          <w:bCs/>
          <w:sz w:val="24"/>
          <w:szCs w:val="24"/>
        </w:rPr>
      </w:r>
      <w:r>
        <w:rPr>
          <w:bCs/>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Процедура конкурентного отбора признается несостоявшейся в случаях, если:</w:t>
      </w:r>
      <w:r>
        <w:rPr>
          <w:sz w:val="24"/>
          <w:szCs w:val="24"/>
        </w:rPr>
      </w:r>
      <w:r>
        <w:rPr>
          <w:sz w:val="24"/>
          <w:szCs w:val="24"/>
        </w:rPr>
      </w:r>
    </w:p>
    <w:p>
      <w:pPr>
        <w:pStyle w:val="1502"/>
        <w:numPr>
          <w:ilvl w:val="0"/>
          <w:numId w:val="52"/>
        </w:numPr>
        <w:jc w:val="both"/>
        <w:spacing w:after="120"/>
        <w:tabs>
          <w:tab w:val="left" w:pos="-811" w:leader="none"/>
          <w:tab w:val="left" w:pos="1134" w:leader="none"/>
        </w:tabs>
        <w:rPr>
          <w:sz w:val="24"/>
          <w:szCs w:val="24"/>
        </w:rPr>
      </w:pPr>
      <w:r>
        <w:rPr>
          <w:sz w:val="24"/>
          <w:szCs w:val="24"/>
        </w:rPr>
        <w:t xml:space="preserve">не подана ни одна заявка на участие в процедуре конкурентного отбора;</w:t>
      </w:r>
      <w:r>
        <w:rPr>
          <w:sz w:val="24"/>
          <w:szCs w:val="24"/>
        </w:rPr>
      </w:r>
      <w:r>
        <w:rPr>
          <w:sz w:val="24"/>
          <w:szCs w:val="24"/>
        </w:rPr>
      </w:r>
    </w:p>
    <w:p>
      <w:pPr>
        <w:pStyle w:val="1502"/>
        <w:numPr>
          <w:ilvl w:val="0"/>
          <w:numId w:val="52"/>
        </w:numPr>
        <w:jc w:val="both"/>
        <w:spacing w:after="120"/>
        <w:tabs>
          <w:tab w:val="left" w:pos="-811" w:leader="none"/>
          <w:tab w:val="left" w:pos="1134" w:leader="none"/>
        </w:tabs>
        <w:rPr>
          <w:sz w:val="24"/>
          <w:szCs w:val="24"/>
        </w:rPr>
      </w:pPr>
      <w:r>
        <w:rPr>
          <w:sz w:val="24"/>
          <w:szCs w:val="24"/>
        </w:rPr>
        <w:t xml:space="preserve">на основании результатов рассмотрения, оценки и сопоставления Заявок принято решение об отказе в допуске всем Участникам, подавшим Заявки на участие в процедуре конкурентного отбора.</w:t>
      </w:r>
      <w:r>
        <w:rPr>
          <w:sz w:val="24"/>
          <w:szCs w:val="24"/>
        </w:rPr>
      </w:r>
      <w:r>
        <w:rPr>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В случае признания процедуры конкурентного отбора несостоявшейся, Банк в</w:t>
      </w:r>
      <w:r>
        <w:rPr>
          <w:sz w:val="24"/>
          <w:szCs w:val="24"/>
        </w:rPr>
        <w:t xml:space="preserve">праве использовать иной способ отбора партнера(-ов) для целей заключения Договора.</w:t>
      </w:r>
      <w:r>
        <w:rPr>
          <w:sz w:val="24"/>
          <w:szCs w:val="24"/>
        </w:rPr>
      </w:r>
      <w:r>
        <w:rPr>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В случае, если по результатам рассмотрения Заявок принято решение о допуске к участию в процедуре конкурентного отбора Партнеров только одного участника, чья заявка соответс</w:t>
      </w:r>
      <w:r>
        <w:rPr>
          <w:sz w:val="24"/>
          <w:szCs w:val="24"/>
        </w:rPr>
        <w:t xml:space="preserve">твует требованиям Документации, то согласно п. 10.9.8. Положения Договор подлежит заключению с таким участником на условиях, установленных в Документации и Заявке такого Участника. При этом Комиссия вправе принять решение о заключении Договора со вторым (и</w:t>
      </w:r>
      <w:r>
        <w:rPr>
          <w:sz w:val="24"/>
          <w:szCs w:val="24"/>
        </w:rPr>
        <w:t xml:space="preserve">ным) Партнером на основании </w:t>
      </w:r>
      <w:r>
        <w:rPr>
          <w:sz w:val="24"/>
          <w:szCs w:val="24"/>
        </w:rPr>
        <w:t xml:space="preserve">пп</w:t>
      </w:r>
      <w:r>
        <w:rPr>
          <w:sz w:val="24"/>
          <w:szCs w:val="24"/>
        </w:rPr>
        <w:t xml:space="preserve">. 8) п. 12.3. Положения на условиях, установленных в Документации и по цене, не ниже ценового предложения Участника, чья Заявка, была признана единственной Заявкой, соответствующей требованиям Документации.</w:t>
      </w:r>
      <w:r>
        <w:rPr>
          <w:sz w:val="24"/>
          <w:szCs w:val="24"/>
        </w:rPr>
      </w:r>
      <w:r>
        <w:rPr>
          <w:sz w:val="24"/>
          <w:szCs w:val="24"/>
        </w:rPr>
      </w:r>
    </w:p>
    <w:p>
      <w:pPr>
        <w:pStyle w:val="1502"/>
        <w:numPr>
          <w:ilvl w:val="0"/>
          <w:numId w:val="44"/>
        </w:numPr>
        <w:ind w:firstLine="349"/>
        <w:keepNext/>
        <w:spacing w:after="120"/>
        <w:tabs>
          <w:tab w:val="left" w:pos="0" w:leader="none"/>
          <w:tab w:val="left" w:pos="1276" w:leader="none"/>
        </w:tabs>
        <w:rPr>
          <w:b/>
          <w:sz w:val="24"/>
          <w:szCs w:val="24"/>
        </w:rPr>
        <w:outlineLvl w:val="0"/>
      </w:pPr>
      <w:r/>
      <w:bookmarkStart w:id="63" w:name="_Toc29"/>
      <w:r>
        <w:rPr>
          <w:b/>
          <w:sz w:val="24"/>
          <w:szCs w:val="24"/>
        </w:rPr>
        <w:t xml:space="preserve">ПОРЯДОК ПОДАЧИ ЗАЯВ</w:t>
      </w:r>
      <w:r>
        <w:rPr>
          <w:b/>
          <w:sz w:val="24"/>
          <w:szCs w:val="24"/>
        </w:rPr>
        <w:t xml:space="preserve">ОК: ПРАВИЛА ПОДГОТОВКИ ЗАЯВКИ </w:t>
      </w:r>
      <w:r>
        <w:rPr>
          <w:b/>
          <w:sz w:val="24"/>
          <w:szCs w:val="24"/>
        </w:rPr>
      </w:r>
      <w:bookmarkEnd w:id="63"/>
      <w:r>
        <w:rPr>
          <w:b/>
          <w:sz w:val="24"/>
          <w:szCs w:val="24"/>
        </w:rPr>
      </w:r>
      <w:r>
        <w:rPr>
          <w:b/>
          <w:sz w:val="24"/>
          <w:szCs w:val="24"/>
        </w:rPr>
      </w:r>
    </w:p>
    <w:p>
      <w:pPr>
        <w:pStyle w:val="1132"/>
        <w:numPr>
          <w:ilvl w:val="1"/>
          <w:numId w:val="45"/>
        </w:numPr>
        <w:ind w:left="0" w:firstLine="709"/>
        <w:tabs>
          <w:tab w:val="center" w:pos="1276" w:leader="none"/>
          <w:tab w:val="clear" w:pos="4590" w:leader="none"/>
        </w:tabs>
        <w:rPr>
          <w:spacing w:val="-3"/>
          <w:sz w:val="24"/>
          <w:szCs w:val="24"/>
        </w:rPr>
      </w:pPr>
      <w:r/>
      <w:bookmarkStart w:id="64" w:name="_Toc30"/>
      <w:r>
        <w:rPr>
          <w:spacing w:val="-3"/>
          <w:sz w:val="24"/>
          <w:szCs w:val="24"/>
        </w:rPr>
        <w:t xml:space="preserve">Форма Заявки и требования к ее оформлению</w:t>
      </w:r>
      <w:r>
        <w:rPr>
          <w:spacing w:val="-3"/>
          <w:sz w:val="24"/>
          <w:szCs w:val="24"/>
        </w:rPr>
      </w:r>
      <w:bookmarkEnd w:id="64"/>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В целях обеспечения быстроты и корректности открытия (сохранения) электронных документов, поданных в составе Заявки на участие в </w:t>
      </w:r>
      <w:r>
        <w:rPr>
          <w:spacing w:val="-3"/>
          <w:sz w:val="24"/>
          <w:szCs w:val="24"/>
        </w:rPr>
        <w:t xml:space="preserve">процедуре конкурентного отбора</w:t>
      </w:r>
      <w:r>
        <w:rPr>
          <w:sz w:val="24"/>
          <w:szCs w:val="24"/>
        </w:rPr>
        <w:t xml:space="preserve">, следует не сканировать</w:t>
      </w:r>
      <w:r>
        <w:rPr>
          <w:sz w:val="24"/>
          <w:szCs w:val="24"/>
        </w:rPr>
        <w:t xml:space="preserve"> документы, содержащие сведения об оказываемых услугах оформленные в формате .doc, .docx, .xls, .xlsx, а направлять их Банку в составе Заявки в этих же форматах.</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Все документы, входящие в состав Заявки, выполнять в формате А4, размер шрифта не менее 12 пт. без масштабирования.</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Использовать следующие форматы электронных документов: .doc, docx, .xls, .xlsx, .ppt (Microsoft Office 97 - 2016), .pdf, .rar, .zip, .tif, .</w:t>
      </w:r>
      <w:r>
        <w:rPr>
          <w:sz w:val="24"/>
          <w:szCs w:val="24"/>
        </w:rPr>
        <w:t xml:space="preserve">jpeg.</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Применение в электронных документах скрытых листов, столбцов, строк, текста и тому подобных не рекомендуется. Комиссией будет рассматриваться только информация, содержащаяся в Заявке, которая отображается по умолчанию непосредственно при открытии эле</w:t>
      </w:r>
      <w:r>
        <w:rPr>
          <w:sz w:val="24"/>
          <w:szCs w:val="24"/>
        </w:rPr>
        <w:t xml:space="preserve">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r>
        <w:rPr>
          <w:sz w:val="24"/>
          <w:szCs w:val="24"/>
        </w:rPr>
      </w:r>
      <w:r>
        <w:rPr>
          <w:sz w:val="24"/>
          <w:szCs w:val="24"/>
        </w:rPr>
      </w:r>
    </w:p>
    <w:p>
      <w:pPr>
        <w:pStyle w:val="1132"/>
        <w:numPr>
          <w:ilvl w:val="1"/>
          <w:numId w:val="45"/>
        </w:numPr>
        <w:ind w:left="0" w:firstLine="709"/>
        <w:tabs>
          <w:tab w:val="center" w:pos="1276" w:leader="none"/>
          <w:tab w:val="clear" w:pos="4590" w:leader="none"/>
        </w:tabs>
        <w:rPr>
          <w:spacing w:val="-3"/>
          <w:sz w:val="24"/>
          <w:szCs w:val="24"/>
        </w:rPr>
      </w:pPr>
      <w:r/>
      <w:bookmarkStart w:id="65" w:name="_Toc31"/>
      <w:r>
        <w:rPr>
          <w:spacing w:val="-3"/>
          <w:sz w:val="24"/>
          <w:szCs w:val="24"/>
        </w:rPr>
        <w:t xml:space="preserve">Язык документов, входящих в состав Заявки </w:t>
      </w:r>
      <w:r>
        <w:rPr>
          <w:spacing w:val="-3"/>
          <w:sz w:val="24"/>
          <w:szCs w:val="24"/>
        </w:rPr>
      </w:r>
      <w:bookmarkEnd w:id="65"/>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Зая</w:t>
      </w:r>
      <w:r>
        <w:rPr>
          <w:sz w:val="24"/>
          <w:szCs w:val="24"/>
        </w:rPr>
        <w:t xml:space="preserve">вка, подготовленная Участником, а также вся корреспонденция и документация, связанная с Заявкой, которыми обмениваются Участники и Банк, должны быть написаны на русском языке.</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Использование других языков для подготовки Заявки расценивается Комиссией как не</w:t>
      </w:r>
      <w:r>
        <w:rPr>
          <w:sz w:val="24"/>
          <w:szCs w:val="24"/>
        </w:rPr>
        <w:t xml:space="preserve">соответствие Заявки требованиям, установленным Документацией.</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Входящие в Заявку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надлежащим образом, </w:t>
      </w:r>
      <w:r>
        <w:rPr>
          <w:sz w:val="24"/>
          <w:szCs w:val="24"/>
        </w:rPr>
        <w:t xml:space="preserve">нотариально заверенный точный перевод на русский язык.</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w:t>
      </w:r>
      <w:r>
        <w:rPr>
          <w:sz w:val="24"/>
          <w:szCs w:val="24"/>
        </w:rPr>
        <w:t xml:space="preserve">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Заявки требованиям, установленным Документацией.</w:t>
      </w:r>
      <w:r>
        <w:rPr>
          <w:sz w:val="24"/>
          <w:szCs w:val="24"/>
        </w:rPr>
      </w:r>
      <w:r>
        <w:rPr>
          <w:sz w:val="24"/>
          <w:szCs w:val="24"/>
        </w:rPr>
      </w:r>
    </w:p>
    <w:p>
      <w:pPr>
        <w:pStyle w:val="1132"/>
        <w:numPr>
          <w:ilvl w:val="1"/>
          <w:numId w:val="45"/>
        </w:numPr>
        <w:ind w:left="0" w:firstLine="709"/>
        <w:tabs>
          <w:tab w:val="center" w:pos="1134" w:leader="none"/>
          <w:tab w:val="clear" w:pos="4590" w:leader="none"/>
        </w:tabs>
        <w:rPr>
          <w:spacing w:val="-3"/>
          <w:sz w:val="24"/>
          <w:szCs w:val="24"/>
        </w:rPr>
      </w:pPr>
      <w:r/>
      <w:bookmarkStart w:id="66" w:name="_Toc32"/>
      <w:r>
        <w:rPr>
          <w:spacing w:val="-3"/>
          <w:sz w:val="24"/>
          <w:szCs w:val="24"/>
        </w:rPr>
        <w:t xml:space="preserve">Требования к содержанию документов, входящих в состав Заявки </w:t>
      </w:r>
      <w:r>
        <w:rPr>
          <w:spacing w:val="-3"/>
          <w:sz w:val="24"/>
          <w:szCs w:val="24"/>
        </w:rPr>
      </w:r>
      <w:bookmarkEnd w:id="66"/>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Заявка должна со</w:t>
      </w:r>
      <w:r>
        <w:rPr>
          <w:sz w:val="24"/>
          <w:szCs w:val="24"/>
        </w:rPr>
        <w:t xml:space="preserve">держать документы, указанные в </w:t>
      </w:r>
      <w:r>
        <w:rPr>
          <w:b/>
          <w:i/>
          <w:sz w:val="24"/>
          <w:szCs w:val="24"/>
        </w:rPr>
        <w:t xml:space="preserve">Разделе 5 «Информационная карта процедуры конкурентного отбора»</w:t>
      </w:r>
      <w:r>
        <w:rPr>
          <w:sz w:val="24"/>
          <w:szCs w:val="24"/>
        </w:rPr>
        <w:t xml:space="preserve">.</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Банк вправе осуществить запрос недостающих документов и разъяснений к ним, поданных Участником в составе Заявки, путем размещения соответствующего запроса на эл</w:t>
      </w:r>
      <w:r>
        <w:rPr>
          <w:sz w:val="24"/>
          <w:szCs w:val="24"/>
        </w:rPr>
        <w:t xml:space="preserve">ектронной площадке «ЕСТП»  </w:t>
      </w:r>
      <w:hyperlink r:id="rId15" w:tooltip="http://www.estp.ru" w:history="1">
        <w:r>
          <w:rPr>
            <w:sz w:val="24"/>
            <w:szCs w:val="24"/>
          </w:rPr>
          <w:t xml:space="preserve">www.estp.ru</w:t>
        </w:r>
      </w:hyperlink>
      <w:r>
        <w:rPr>
          <w:sz w:val="24"/>
          <w:szCs w:val="24"/>
        </w:rPr>
        <w:t xml:space="preserve">. В случае принятия Банком решения об осуществлении запроса недостающих документов и разъяснений, такой запрос направляется в адрес всех Участников, чьи поданн</w:t>
      </w:r>
      <w:r>
        <w:rPr>
          <w:sz w:val="24"/>
          <w:szCs w:val="24"/>
        </w:rPr>
        <w:t xml:space="preserve">ые Заявки не соответствовали требованиям, предъявляемым к полноте (составу) Заявки. </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Если в документах, входящих в состав Заявки, имеются расхождения между обозначением сумм прописью и цифрами, то Комиссией принимается к рассмотрению сумма, указанная пропи</w:t>
      </w:r>
      <w:r>
        <w:rPr>
          <w:sz w:val="24"/>
          <w:szCs w:val="24"/>
        </w:rPr>
        <w:t xml:space="preserve">сью.</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Цена Заявки и иные условия процедуры конкурентного отбора, указанные Участниками в электронных формах на ЭП, имеют преимущество перед сведениями, указанными в загруженных на ЭП электронных документах.</w:t>
      </w:r>
      <w:r>
        <w:rPr>
          <w:sz w:val="24"/>
          <w:szCs w:val="24"/>
        </w:rPr>
      </w:r>
      <w:r>
        <w:rPr>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31"/>
        <w:numPr>
          <w:ilvl w:val="0"/>
          <w:numId w:val="45"/>
        </w:numPr>
        <w:ind w:left="1134" w:hanging="425"/>
        <w:spacing w:after="240"/>
        <w:tabs>
          <w:tab w:val="clear" w:pos="0" w:leader="none"/>
          <w:tab w:val="left" w:pos="1134" w:leader="none"/>
        </w:tabs>
        <w:rPr>
          <w:highlight w:val="none"/>
        </w:rPr>
      </w:pPr>
      <w:r/>
      <w:bookmarkStart w:id="67" w:name="_Toc33"/>
      <w:r>
        <w:rPr>
          <w:sz w:val="24"/>
          <w:szCs w:val="24"/>
          <w:highlight w:val="none"/>
        </w:rPr>
        <w:t xml:space="preserve">ИНФОРМАЦИОННАЯ КАРТА ПРОЦЕДУРЫ КОНКУРЕНТНОГО ОТБО</w:t>
      </w:r>
      <w:r>
        <w:rPr>
          <w:sz w:val="24"/>
          <w:szCs w:val="24"/>
          <w:highlight w:val="none"/>
        </w:rPr>
        <w:t xml:space="preserve">РА</w:t>
      </w:r>
      <w:r>
        <w:rPr>
          <w:highlight w:val="none"/>
        </w:rPr>
      </w:r>
      <w:bookmarkEnd w:id="67"/>
      <w:r>
        <w:rPr>
          <w:highlight w:val="none"/>
        </w:rPr>
      </w:r>
      <w:r>
        <w:rPr>
          <w:highlight w:val="none"/>
        </w:rPr>
      </w:r>
    </w:p>
    <w:tbl>
      <w:tblPr>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95"/>
        <w:gridCol w:w="2827"/>
        <w:gridCol w:w="5438"/>
      </w:tblGrid>
      <w:tr>
        <w:tblPrEx/>
        <w:trPr>
          <w:jc w:val="center"/>
        </w:trPr>
        <w:tc>
          <w:tcPr>
            <w:shd w:val="clear" w:color="auto" w:fill="bfbfbf" w:themeFill="background1" w:themeFillShade="BF"/>
            <w:tcW w:w="45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160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2850" w:type="pct"/>
            <w:vAlign w:val="center"/>
            <w:textDirection w:val="lrTb"/>
            <w:noWrap w:val="false"/>
          </w:tcPr>
          <w:p>
            <w:pPr>
              <w:ind w:firstLine="351"/>
              <w:jc w:val="center"/>
              <w:rPr>
                <w:rFonts w:ascii="Times New Roman" w:hAnsi="Times New Roman" w:cs="Times New Roman"/>
                <w:b/>
                <w:sz w:val="24"/>
                <w:szCs w:val="24"/>
              </w:rPr>
            </w:pPr>
            <w:r>
              <w:rPr>
                <w:rFonts w:ascii="Times New Roman" w:hAnsi="Times New Roman" w:cs="Times New Roman"/>
                <w:b/>
                <w:sz w:val="24"/>
                <w:szCs w:val="24"/>
              </w:rPr>
              <w:t xml:space="preserve">Содержание</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1249"/>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Предмет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298"/>
              <w:jc w:val="both"/>
              <w:widowControl w:val="off"/>
              <w:rPr>
                <w:sz w:val="28"/>
                <w:szCs w:val="28"/>
                <w14:ligatures w14:val="none"/>
              </w:rPr>
            </w:pPr>
            <w:r>
              <w:t xml:space="preserve">Конкурентный отбор партнеров </w:t>
            </w:r>
            <w:r>
              <w:t xml:space="preserve">из числа </w:t>
            </w:r>
            <w:r>
              <w:t xml:space="preserve">страховых организаций</w:t>
            </w:r>
            <w:r>
              <w:t xml:space="preserve"> </w:t>
            </w:r>
            <w:r>
              <w:t xml:space="preserve">на право заключения агентского договора </w:t>
            </w:r>
            <w:r>
              <w:t xml:space="preserve">с ПАО «Банк ПСБ» на реализацию </w:t>
            </w:r>
            <w:r>
              <w:t xml:space="preserve">страховых продуктов </w:t>
            </w:r>
            <w:r>
              <w:t xml:space="preserve">для физических лиц - </w:t>
            </w:r>
            <w:r>
              <w:t xml:space="preserve">«Моя территория»</w:t>
            </w:r>
            <w:r>
              <w:t xml:space="preserve"> </w:t>
            </w:r>
            <w:r>
              <w:t xml:space="preserve">(</w:t>
            </w:r>
            <w:r>
              <w:t xml:space="preserve">коробочн</w:t>
            </w:r>
            <w:r>
              <w:t xml:space="preserve">ое</w:t>
            </w:r>
            <w:r>
              <w:t xml:space="preserve"> страховани</w:t>
            </w:r>
            <w:r>
              <w:t xml:space="preserve">е</w:t>
            </w:r>
            <w:r>
              <w:t xml:space="preserve"> имущества</w:t>
            </w:r>
            <w:r>
              <w:t xml:space="preserve">) </w:t>
            </w:r>
            <w:r>
              <w:t xml:space="preserve">№ 2025 РБ-39</w:t>
            </w:r>
            <w:r>
              <w:rPr>
                <w:sz w:val="28"/>
                <w:szCs w:val="28"/>
                <w14:ligatures w14:val="none"/>
              </w:rPr>
            </w:r>
            <w:r>
              <w:rPr>
                <w:sz w:val="28"/>
                <w:szCs w:val="28"/>
                <w14:ligatures w14:val="none"/>
              </w:rPr>
            </w:r>
          </w:p>
        </w:tc>
      </w:tr>
      <w:tr>
        <w:tblPrEx/>
        <w:trPr>
          <w:jc w:val="center"/>
          <w:trHeight w:val="46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widowControl w:val="off"/>
            </w:pPr>
            <w:r>
              <w:rPr>
                <w:b/>
                <w:szCs w:val="24"/>
              </w:rPr>
              <w:t xml:space="preserve">Предмет договора </w:t>
            </w:r>
            <w:r/>
          </w:p>
        </w:tc>
        <w:tc>
          <w:tcPr>
            <w:tcW w:w="2850" w:type="pct"/>
            <w:textDirection w:val="lrTb"/>
            <w:noWrap w:val="false"/>
          </w:tcPr>
          <w:p>
            <w:pPr>
              <w:pStyle w:val="1308"/>
              <w:ind w:firstLine="354"/>
              <w:jc w:val="both"/>
              <w:tabs>
                <w:tab w:val="num" w:pos="34" w:leader="none"/>
              </w:tabs>
              <w:rPr>
                <w:sz w:val="24"/>
                <w:szCs w:val="24"/>
              </w:rPr>
            </w:pPr>
            <w:r>
              <w:rPr>
                <w:sz w:val="24"/>
                <w:szCs w:val="24"/>
              </w:rPr>
              <w:t xml:space="preserve">В соответствии с Извещением</w:t>
            </w:r>
            <w:r>
              <w:rPr>
                <w:sz w:val="24"/>
                <w:szCs w:val="24"/>
              </w:rPr>
            </w:r>
            <w:r>
              <w:rPr>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keepLines/>
              <w:keepNext/>
              <w:spacing w:line="240" w:lineRule="auto"/>
              <w:rPr>
                <w:rFonts w:ascii="Times New Roman" w:hAnsi="Times New Roman" w:cs="Times New Roman"/>
                <w:b/>
                <w:sz w:val="24"/>
                <w:szCs w:val="24"/>
              </w:rPr>
            </w:pPr>
            <w:r>
              <w:rPr>
                <w:rFonts w:ascii="Times New Roman" w:hAnsi="Times New Roman" w:cs="Times New Roman"/>
                <w:b/>
                <w:sz w:val="24"/>
                <w:szCs w:val="24"/>
              </w:rPr>
              <w:t xml:space="preserve">Адрес электронной площадки в информационно-телекоммуникационной сети «Интернет»</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Настоящая процедура конкурентного отбора проводится с использованием функционала сайта оператора Электронной торговой площадки ESTP (ООО «Единая система торговых процедур») </w:t>
            </w:r>
            <w:hyperlink w:history="1">
              <w:r>
                <w:rPr>
                  <w:rStyle w:val="1301"/>
                  <w:rFonts w:ascii="Times New Roman" w:hAnsi="Times New Roman" w:cs="Times New Roman"/>
                  <w:sz w:val="24"/>
                  <w:szCs w:val="24"/>
                </w:rPr>
                <w:t xml:space="preserve">https://www.estp.ru</w:t>
              </w:r>
            </w:hyperlink>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Язык процедуры конкурентного отбора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Русский</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Валюта процедуры конкурентного отбора </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b/>
                <w:sz w:val="24"/>
                <w:szCs w:val="24"/>
              </w:rPr>
            </w:pPr>
            <w:r>
              <w:rPr>
                <w:rFonts w:ascii="Times New Roman" w:hAnsi="Times New Roman" w:cs="Times New Roman"/>
                <w:sz w:val="24"/>
                <w:szCs w:val="24"/>
              </w:rPr>
              <w:t xml:space="preserve">Рубль РФ</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936"/>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jc w:val="both"/>
              <w:spacing w:line="240" w:lineRule="auto"/>
              <w:rPr>
                <w:rFonts w:ascii="Times New Roman" w:hAnsi="Times New Roman" w:cs="Times New Roman"/>
                <w:b/>
                <w:sz w:val="24"/>
              </w:rPr>
            </w:pPr>
            <w:r>
              <w:rPr>
                <w:rFonts w:ascii="Times New Roman" w:hAnsi="Times New Roman" w:cs="Times New Roman"/>
                <w:b/>
                <w:sz w:val="24"/>
              </w:rPr>
              <w:t xml:space="preserve">Сведения о начальной (минимальной) цене договора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w:t>
            </w:r>
            <w:r>
              <w:rPr>
                <w:rFonts w:ascii="Times New Roman" w:hAnsi="Times New Roman" w:cs="Times New Roman"/>
                <w:sz w:val="24"/>
                <w:szCs w:val="24"/>
              </w:rPr>
            </w:r>
            <w:r>
              <w:rPr>
                <w:rFonts w:ascii="Times New Roman" w:hAnsi="Times New Roman" w:cs="Times New Roman"/>
                <w:sz w:val="24"/>
                <w:szCs w:val="24"/>
              </w:rPr>
            </w:r>
          </w:p>
          <w:p>
            <w:pPr>
              <w:ind w:firstLine="351"/>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21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Способ подачи Заявки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keepLines/>
              <w:keepNext/>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Заявки подаются в форме электронных документов через сайт оператора ЭП в соответствии с правилами, действующими на электронной площадке.</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98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347"/>
              <w:rPr>
                <w:b/>
                <w:sz w:val="24"/>
                <w:szCs w:val="24"/>
              </w:rPr>
            </w:pPr>
            <w:r>
              <w:rPr>
                <w:b/>
                <w:sz w:val="24"/>
                <w:szCs w:val="24"/>
              </w:rPr>
              <w:t xml:space="preserve">Требования, предъявляемые к Участникам </w:t>
            </w:r>
            <w:r>
              <w:rPr>
                <w:b/>
                <w:sz w:val="24"/>
                <w:szCs w:val="24"/>
              </w:rPr>
            </w:r>
            <w:r>
              <w:rPr>
                <w:b/>
                <w:sz w:val="24"/>
                <w:szCs w:val="24"/>
              </w:rPr>
            </w:r>
          </w:p>
        </w:tc>
        <w:tc>
          <w:tcPr>
            <w:tcW w:w="2850" w:type="pct"/>
            <w:textDirection w:val="lrTb"/>
            <w:noWrap w:val="false"/>
          </w:tcPr>
          <w:p>
            <w:pPr>
              <w:numPr>
                <w:ilvl w:val="0"/>
                <w:numId w:val="58"/>
              </w:numPr>
              <w:ind w:left="0" w:firstLine="312"/>
              <w:jc w:val="both"/>
              <w:spacing w:after="0" w:line="240" w:lineRule="auto"/>
              <w:tabs>
                <w:tab w:val="left" w:pos="842" w:leader="none"/>
              </w:tabs>
              <w:rPr>
                <w:rFonts w:ascii="Times New Roman" w:hAnsi="Times New Roman" w:cs="Times New Roman"/>
                <w:sz w:val="24"/>
                <w:szCs w:val="24"/>
              </w:rPr>
            </w:pPr>
            <w:r>
              <w:rPr>
                <w:rFonts w:ascii="Times New Roman" w:hAnsi="Times New Roman" w:cs="Times New Roman"/>
                <w:sz w:val="24"/>
                <w:szCs w:val="24"/>
              </w:rPr>
              <w:t xml:space="preserve">Участник должен соответствовать следующим требованиям:</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1126" w:leader="none"/>
              </w:tabs>
              <w:rPr>
                <w:rFonts w:ascii="Times New Roman" w:hAnsi="Times New Roman" w:cs="Times New Roman"/>
                <w:sz w:val="24"/>
                <w:szCs w:val="24"/>
              </w:rPr>
            </w:pPr>
            <w:r>
              <w:rPr>
                <w:rFonts w:ascii="Times New Roman" w:hAnsi="Times New Roman" w:cs="Times New Roman"/>
                <w:sz w:val="24"/>
                <w:szCs w:val="24"/>
              </w:rPr>
              <w:t xml:space="preserve">8.1.1. </w:t>
            </w:r>
            <w:r>
              <w:rPr>
                <w:rFonts w:ascii="Times New Roman" w:hAnsi="Times New Roman" w:cs="Times New Roman"/>
                <w:sz w:val="24"/>
                <w:szCs w:val="24"/>
              </w:rPr>
              <w:t xml:space="preserve">Непроведение ликвидации Участника – для юридического лица, отсутствие решения арбитражного суда о признании Участника несостоятельным (банкротом) и об открытии конкурсного производства – для юридического лица, физического лица.</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951" w:leader="none"/>
              </w:tabs>
              <w:rPr>
                <w:rFonts w:ascii="Times New Roman" w:hAnsi="Times New Roman" w:cs="Times New Roman"/>
                <w:sz w:val="24"/>
                <w:szCs w:val="24"/>
              </w:rPr>
            </w:pPr>
            <w:r>
              <w:rPr>
                <w:rFonts w:ascii="Times New Roman" w:hAnsi="Times New Roman" w:cs="Times New Roman"/>
                <w:sz w:val="24"/>
                <w:szCs w:val="24"/>
              </w:rPr>
              <w:t xml:space="preserve">8.1.2.</w:t>
            </w:r>
            <w:r>
              <w:t xml:space="preserve"> </w:t>
            </w:r>
            <w:r>
              <w:rPr>
                <w:rFonts w:ascii="Times New Roman" w:hAnsi="Times New Roman" w:cs="Times New Roman"/>
                <w:sz w:val="24"/>
                <w:szCs w:val="24"/>
              </w:rPr>
              <w:t xml:space="preserve">Неприостановление деятельности Участника в порядке, предусмотренном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п</w:t>
            </w:r>
            <w:r>
              <w:rPr>
                <w:sz w:val="24"/>
                <w:szCs w:val="24"/>
              </w:rPr>
              <w:t xml:space="preserve">од которой понимается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Российской Федерации (за исключением сумм, на которые предоставлены отсрочка, рассро</w:t>
            </w:r>
            <w:r>
              <w:rPr>
                <w:sz w:val="24"/>
                <w:szCs w:val="24"/>
              </w:rPr>
              <w:t xml:space="preserve">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sz w:val="24"/>
                <w:szCs w:val="24"/>
              </w:rPr>
              <w:t xml:space="preserve">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w:t>
            </w:r>
            <w:r>
              <w:rPr>
                <w:sz w:val="24"/>
                <w:szCs w:val="24"/>
              </w:rPr>
              <w:t xml:space="preserve">пять процентов)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w:t>
            </w:r>
            <w:r>
              <w:rPr>
                <w:sz w:val="24"/>
                <w:szCs w:val="24"/>
              </w:rPr>
              <w:t xml:space="preserve">указанной имеющейся задолженности и решение по такому заявлению на дату рассмотрения Заявки не принято.</w:t>
            </w:r>
            <w:r>
              <w:rPr>
                <w:sz w:val="24"/>
                <w:szCs w:val="24"/>
              </w:rPr>
            </w:r>
            <w:r>
              <w:rPr>
                <w:sz w:val="24"/>
                <w:szCs w:val="24"/>
              </w:rPr>
            </w:r>
          </w:p>
          <w:p>
            <w:pPr>
              <w:pStyle w:val="1502"/>
              <w:numPr>
                <w:ilvl w:val="2"/>
                <w:numId w:val="103"/>
              </w:numPr>
              <w:ind w:left="0" w:firstLine="312"/>
              <w:jc w:val="both"/>
              <w:tabs>
                <w:tab w:val="left" w:pos="1126" w:leader="none"/>
                <w:tab w:val="left" w:pos="1156" w:leader="none"/>
              </w:tabs>
              <w:rPr>
                <w:sz w:val="24"/>
                <w:szCs w:val="24"/>
              </w:rPr>
            </w:pPr>
            <w:r>
              <w:rPr>
                <w:sz w:val="24"/>
                <w:szCs w:val="24"/>
              </w:rPr>
              <w:t xml:space="preserve">Отсутствие у Участника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 на сумму более 50 </w:t>
            </w:r>
            <w:r>
              <w:rPr>
                <w:sz w:val="24"/>
                <w:szCs w:val="24"/>
              </w:rPr>
              <w:t xml:space="preserve">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защите конкуренции». </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процедуры конкурентного отбора в реестре недобросовестных поставщиков, предусмотренном Федеральным законом от 18.07.2011 № 223-ФЗ «О закупках товаров, работ, у</w:t>
            </w:r>
            <w:r>
              <w:rPr>
                <w:sz w:val="24"/>
                <w:szCs w:val="24"/>
              </w:rPr>
              <w:t xml:space="preserve">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w:t>
            </w:r>
            <w:r>
              <w:rPr>
                <w:rFonts w:eastAsia="Calibri"/>
                <w:sz w:val="24"/>
                <w:szCs w:val="24"/>
              </w:rPr>
              <w:t xml:space="preserve">в реестре иностранных агентов, предусмотренном Федеральным законом </w:t>
            </w:r>
            <w:r>
              <w:rPr>
                <w:sz w:val="24"/>
                <w:szCs w:val="24"/>
              </w:rPr>
              <w:t xml:space="preserve">от 14.07.2022 № 255-ФЗ </w:t>
            </w:r>
            <w:r>
              <w:rPr>
                <w:rFonts w:eastAsia="Calibri"/>
                <w:sz w:val="24"/>
                <w:szCs w:val="24"/>
              </w:rPr>
              <w:t xml:space="preserve">«О контроле за деятельностью лиц, находящихся под иностранным влиянием»</w:t>
            </w:r>
            <w:r>
              <w:rPr>
                <w:rStyle w:val="1304"/>
                <w:rFonts w:eastAsia="Calibri"/>
              </w:rPr>
              <w:footnoteReference w:id="9"/>
            </w:r>
            <w:r>
              <w:rPr>
                <w:rFonts w:eastAsia="Calibri"/>
              </w:rPr>
              <w:t xml:space="preserve">.</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в перечне лиц, в отношении которых применяются специальные экономические меры, утвержденном постановлением Правит</w:t>
            </w:r>
            <w:r>
              <w:rPr>
                <w:sz w:val="24"/>
                <w:szCs w:val="24"/>
              </w:rPr>
              <w:t xml:space="preserve">ельства Российской Федерации от 11.05.2022 № 851 «О мерах по реализации Указа Президента Российской Федерации от 03.05.2022 № 252», а также ненахождение Участника под контролем лиц, сведения о которых содержаться в упомянутом в настоящем подпункте перечне.</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Недопущение Участником либо его должностным лицом действий коррупционного характера и/или отсутствие конфликта интересов </w:t>
            </w:r>
            <w:r>
              <w:rPr>
                <w:sz w:val="24"/>
                <w:szCs w:val="24"/>
              </w:rPr>
              <w:t xml:space="preserve">между Участником, либо его работником и Банком.</w:t>
            </w:r>
            <w:r>
              <w:rPr>
                <w:sz w:val="24"/>
                <w:szCs w:val="24"/>
              </w:rPr>
            </w:r>
            <w:r>
              <w:rPr>
                <w:sz w:val="24"/>
                <w:szCs w:val="24"/>
              </w:rPr>
            </w:r>
          </w:p>
          <w:p>
            <w:pPr>
              <w:pStyle w:val="1502"/>
              <w:numPr>
                <w:ilvl w:val="2"/>
                <w:numId w:val="103"/>
              </w:numPr>
              <w:ind w:left="0" w:firstLine="347"/>
              <w:jc w:val="both"/>
              <w:tabs>
                <w:tab w:val="left" w:pos="1126" w:leader="none"/>
              </w:tabs>
              <w:rPr>
                <w:sz w:val="24"/>
                <w:szCs w:val="24"/>
              </w:rPr>
            </w:pPr>
            <w:r>
              <w:rPr>
                <w:sz w:val="24"/>
                <w:szCs w:val="24"/>
              </w:rPr>
              <w:t xml:space="preserve">Отсутствие у Участника – юридического лица фак</w:t>
            </w:r>
            <w:r>
              <w:rPr>
                <w:sz w:val="24"/>
                <w:szCs w:val="24"/>
              </w:rPr>
              <w:t xml:space="preserve">тов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sz w:val="24"/>
                <w:szCs w:val="24"/>
              </w:rPr>
            </w:r>
            <w:r>
              <w:rPr>
                <w:sz w:val="24"/>
                <w:szCs w:val="24"/>
              </w:rPr>
            </w:r>
          </w:p>
          <w:p>
            <w:pPr>
              <w:pStyle w:val="1502"/>
              <w:numPr>
                <w:ilvl w:val="2"/>
                <w:numId w:val="103"/>
              </w:numPr>
              <w:ind w:left="0" w:firstLine="347"/>
              <w:jc w:val="both"/>
              <w:tabs>
                <w:tab w:val="left" w:pos="1126" w:leader="none"/>
              </w:tabs>
              <w:rPr>
                <w:sz w:val="24"/>
                <w:szCs w:val="24"/>
              </w:rPr>
            </w:pPr>
            <w:r>
              <w:rPr>
                <w:sz w:val="24"/>
                <w:szCs w:val="24"/>
              </w:rPr>
              <w:t xml:space="preserve">Отсутствие у руководителя Участника, членов коллегиального исполнительного органа, лица, исполняющего функции единоличного исполнительного органа, или главного бухгалтера Участника – юридического лица непогашенной или неснятой суди</w:t>
            </w:r>
            <w:r>
              <w:rPr>
                <w:sz w:val="24"/>
                <w:szCs w:val="24"/>
              </w:rPr>
              <w:t xml:space="preserve">мости за преступления в сфере экономики и/или преступления, предусмотренные статьями 159-160, 165, 201, 201.1, 204, 204.1, 204.2, 285, 285.4, 289, 290, 291, 291.1, 291.2 Уголовного кодекса Российской Федерации, а также неприменение в отношении указанных фи</w:t>
            </w:r>
            <w:r>
              <w:rPr>
                <w:sz w:val="24"/>
                <w:szCs w:val="24"/>
              </w:rPr>
              <w:t xml:space="preserve">зических лиц административного наказания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являющихся предметом Сотрудничества с Банком. </w:t>
            </w:r>
            <w:r>
              <w:rPr>
                <w:sz w:val="24"/>
                <w:szCs w:val="24"/>
              </w:rPr>
            </w:r>
            <w:r>
              <w:rPr>
                <w:sz w:val="24"/>
                <w:szCs w:val="24"/>
              </w:rPr>
            </w:r>
          </w:p>
          <w:p>
            <w:pPr>
              <w:pStyle w:val="1502"/>
              <w:numPr>
                <w:ilvl w:val="2"/>
                <w:numId w:val="103"/>
              </w:numPr>
              <w:ind w:left="0" w:firstLine="312"/>
              <w:jc w:val="both"/>
              <w:tabs>
                <w:tab w:val="left" w:pos="1126" w:leader="none"/>
              </w:tabs>
            </w:pPr>
            <w:r>
              <w:rPr>
                <w:sz w:val="24"/>
                <w:szCs w:val="24"/>
              </w:rPr>
              <w:t xml:space="preserve">Отсутствие сведений о причастности Участника, руководителя Участника – юридического лица к экстремистской деятельности, терроризму или распространению оружия массового уничтожения</w:t>
            </w:r>
            <w:r>
              <w:rPr>
                <w:vertAlign w:val="superscript"/>
              </w:rPr>
              <w:footnoteReference w:id="10"/>
            </w:r>
            <w:r>
              <w:t xml:space="preserve">.</w:t>
            </w:r>
            <w:r/>
          </w:p>
          <w:p>
            <w:pPr>
              <w:pStyle w:val="1502"/>
              <w:numPr>
                <w:ilvl w:val="2"/>
                <w:numId w:val="103"/>
              </w:numPr>
              <w:ind w:left="0" w:firstLine="312"/>
              <w:jc w:val="both"/>
              <w:tabs>
                <w:tab w:val="left" w:pos="1126" w:leader="none"/>
              </w:tabs>
            </w:pPr>
            <w:r>
              <w:rPr>
                <w:sz w:val="24"/>
                <w:szCs w:val="24"/>
              </w:rPr>
              <w:t xml:space="preserve">Осуществление Участником процедуры конкурентного отбора фактической деятельности не менее 3 (трех) лет.</w:t>
            </w:r>
            <w:r/>
          </w:p>
          <w:p>
            <w:pPr>
              <w:pStyle w:val="1502"/>
              <w:numPr>
                <w:ilvl w:val="2"/>
                <w:numId w:val="103"/>
              </w:numPr>
              <w:ind w:left="0" w:firstLine="312"/>
              <w:jc w:val="both"/>
              <w:tabs>
                <w:tab w:val="left" w:pos="1126" w:leader="none"/>
              </w:tabs>
              <w:rPr>
                <w:sz w:val="24"/>
                <w:szCs w:val="24"/>
              </w:rPr>
            </w:pPr>
            <w:r>
              <w:rPr>
                <w:sz w:val="24"/>
              </w:rPr>
              <w:t xml:space="preserve">Соответствие Участника требованиям Положения Банка России от </w:t>
            </w:r>
            <w:r>
              <w:rPr>
                <w:sz w:val="24"/>
              </w:rPr>
              <w:t xml:space="preserve">16.11.2021 №781-П «О требованиях к финансовой устойчивости и платежеспособности страховщиков»</w:t>
            </w:r>
            <w:r>
              <w:rPr>
                <w:sz w:val="24"/>
                <w:szCs w:val="24"/>
              </w:rPr>
              <w:t xml:space="preserve">.</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r>
            <w:r>
              <w:rPr>
                <w:sz w:val="24"/>
              </w:rPr>
              <w:t xml:space="preserve">Наличие у Участника действующей лицензии на осуществление страховой деятельности, в частности, на осуществление того вида страховой </w:t>
            </w:r>
            <w:r>
              <w:rPr>
                <w:sz w:val="24"/>
                <w:szCs w:val="24"/>
              </w:rPr>
              <w:t xml:space="preserve">деятельности, который предусм</w:t>
            </w:r>
            <w:r>
              <w:rPr>
                <w:sz w:val="24"/>
                <w:szCs w:val="24"/>
              </w:rPr>
              <w:t xml:space="preserve">отрен </w:t>
            </w:r>
            <w:r>
              <w:rPr>
                <w:b/>
                <w:i/>
                <w:sz w:val="24"/>
                <w:szCs w:val="24"/>
                <w:highlight w:val="white"/>
              </w:rPr>
              <w:t xml:space="preserve">Разделом 6</w:t>
            </w:r>
            <w:r>
              <w:rPr>
                <w:sz w:val="24"/>
                <w:szCs w:val="24"/>
                <w:highlight w:val="white"/>
              </w:rPr>
              <w:t xml:space="preserve"> Техническая часть </w:t>
            </w:r>
            <w:r>
              <w:rPr>
                <w:sz w:val="24"/>
                <w:szCs w:val="24"/>
              </w:rPr>
              <w:t xml:space="preserve">Документации о процедуре конкурентного отбора (лицензия на осуществление добровольного </w:t>
            </w:r>
            <w:r>
              <w:rPr>
                <w:sz w:val="24"/>
                <w:szCs w:val="24"/>
              </w:rPr>
              <w:t xml:space="preserve">имущественного страхования).</w:t>
            </w:r>
            <w:r>
              <w:rPr>
                <w:sz w:val="24"/>
                <w:szCs w:val="24"/>
              </w:rPr>
            </w:r>
            <w:r>
              <w:rPr>
                <w:sz w:val="24"/>
                <w:szCs w:val="24"/>
              </w:rPr>
            </w:r>
          </w:p>
          <w:p>
            <w:pPr>
              <w:pStyle w:val="1502"/>
              <w:numPr>
                <w:ilvl w:val="2"/>
                <w:numId w:val="103"/>
              </w:numPr>
              <w:ind w:left="0" w:firstLine="312"/>
              <w:jc w:val="both"/>
              <w:tabs>
                <w:tab w:val="left" w:pos="1126" w:leader="none"/>
              </w:tabs>
              <w:rPr>
                <w:rStyle w:val="1814"/>
                <w:rFonts w:ascii="Times New Roman" w:hAnsi="Times New Roman"/>
                <w:sz w:val="24"/>
                <w:szCs w:val="24"/>
              </w:rPr>
            </w:pPr>
            <w:r>
              <w:rPr>
                <w:sz w:val="24"/>
                <w:szCs w:val="24"/>
              </w:rPr>
            </w:r>
            <w:r>
              <w:rPr>
                <w:sz w:val="24"/>
                <w:szCs w:val="24"/>
              </w:rPr>
              <w:t xml:space="preserve">Наличие у Участника опыта </w:t>
            </w:r>
            <w:r>
              <w:rPr>
                <w:spacing w:val="-4"/>
                <w:sz w:val="24"/>
                <w:szCs w:val="24"/>
              </w:rPr>
              <w:t xml:space="preserve">оказания услуг</w:t>
            </w:r>
            <w:r>
              <w:rPr>
                <w:sz w:val="24"/>
                <w:szCs w:val="24"/>
              </w:rPr>
              <w:t xml:space="preserve">, </w:t>
            </w:r>
            <w:r>
              <w:rPr>
                <w:sz w:val="24"/>
                <w:szCs w:val="24"/>
              </w:rPr>
              <w:t xml:space="preserve">подтвержденного информацией </w:t>
            </w:r>
            <w:r>
              <w:rPr>
                <w:rStyle w:val="1814"/>
                <w:rFonts w:ascii="Times New Roman" w:hAnsi="Times New Roman"/>
                <w:sz w:val="24"/>
                <w:szCs w:val="24"/>
              </w:rPr>
              <w:t xml:space="preserve">о</w:t>
            </w:r>
            <w:r>
              <w:rPr>
                <w:rStyle w:val="1814"/>
                <w:rFonts w:ascii="Times New Roman" w:hAnsi="Times New Roman"/>
                <w:sz w:val="24"/>
                <w:szCs w:val="24"/>
              </w:rPr>
              <w:t xml:space="preserve"> </w:t>
            </w:r>
            <w:r>
              <w:rPr>
                <w:rStyle w:val="1814"/>
                <w:rFonts w:ascii="Times New Roman" w:hAnsi="Times New Roman"/>
                <w:sz w:val="24"/>
                <w:szCs w:val="24"/>
              </w:rPr>
              <w:t xml:space="preserve">минимум </w:t>
            </w:r>
            <w:r>
              <w:rPr>
                <w:rStyle w:val="1814"/>
                <w:rFonts w:ascii="Times New Roman" w:hAnsi="Times New Roman"/>
                <w:sz w:val="24"/>
                <w:szCs w:val="24"/>
              </w:rPr>
              <w:t xml:space="preserve">1</w:t>
            </w:r>
            <w:r>
              <w:rPr>
                <w:rStyle w:val="1814"/>
                <w:rFonts w:ascii="Times New Roman" w:hAnsi="Times New Roman"/>
                <w:sz w:val="24"/>
                <w:szCs w:val="24"/>
              </w:rPr>
              <w:t xml:space="preserve"> (</w:t>
            </w:r>
            <w:r>
              <w:rPr>
                <w:rStyle w:val="1814"/>
                <w:rFonts w:ascii="Times New Roman" w:hAnsi="Times New Roman"/>
                <w:sz w:val="24"/>
                <w:szCs w:val="24"/>
              </w:rPr>
              <w:t xml:space="preserve">одном</w:t>
            </w:r>
            <w:r>
              <w:rPr>
                <w:rStyle w:val="1814"/>
                <w:rFonts w:ascii="Times New Roman" w:hAnsi="Times New Roman"/>
                <w:sz w:val="24"/>
                <w:szCs w:val="24"/>
              </w:rPr>
              <w:t xml:space="preserve">)</w:t>
            </w:r>
            <w:r>
              <w:rPr>
                <w:rStyle w:val="1814"/>
                <w:rFonts w:ascii="Times New Roman" w:hAnsi="Times New Roman"/>
                <w:sz w:val="24"/>
                <w:szCs w:val="24"/>
              </w:rPr>
              <w:t xml:space="preserve"> </w:t>
            </w:r>
            <w:r>
              <w:rPr>
                <w:rStyle w:val="1814"/>
                <w:rFonts w:ascii="Times New Roman" w:hAnsi="Times New Roman"/>
                <w:sz w:val="24"/>
                <w:szCs w:val="24"/>
              </w:rPr>
              <w:t xml:space="preserve">действующ</w:t>
            </w:r>
            <w:r>
              <w:rPr>
                <w:rStyle w:val="1814"/>
                <w:rFonts w:ascii="Times New Roman" w:hAnsi="Times New Roman"/>
                <w:sz w:val="24"/>
                <w:szCs w:val="24"/>
              </w:rPr>
              <w:t xml:space="preserve">ем</w:t>
            </w:r>
            <w:r>
              <w:rPr>
                <w:rStyle w:val="1814"/>
                <w:rFonts w:ascii="Times New Roman" w:hAnsi="Times New Roman"/>
                <w:sz w:val="24"/>
                <w:szCs w:val="24"/>
              </w:rPr>
              <w:t xml:space="preserve"> либо исполненн</w:t>
            </w:r>
            <w:r>
              <w:rPr>
                <w:rStyle w:val="1814"/>
                <w:rFonts w:ascii="Times New Roman" w:hAnsi="Times New Roman"/>
                <w:sz w:val="24"/>
                <w:szCs w:val="24"/>
              </w:rPr>
              <w:t xml:space="preserve">ом</w:t>
            </w:r>
            <w:r>
              <w:rPr>
                <w:rStyle w:val="1814"/>
                <w:rFonts w:ascii="Times New Roman" w:hAnsi="Times New Roman"/>
                <w:sz w:val="24"/>
                <w:szCs w:val="24"/>
              </w:rPr>
              <w:t xml:space="preserve"> агентск</w:t>
            </w:r>
            <w:r>
              <w:rPr>
                <w:rStyle w:val="1814"/>
                <w:rFonts w:ascii="Times New Roman" w:hAnsi="Times New Roman"/>
                <w:sz w:val="24"/>
                <w:szCs w:val="24"/>
              </w:rPr>
              <w:t xml:space="preserve">ом</w:t>
            </w:r>
            <w:r>
              <w:rPr>
                <w:rStyle w:val="1814"/>
                <w:rFonts w:ascii="Times New Roman" w:hAnsi="Times New Roman"/>
                <w:sz w:val="24"/>
                <w:szCs w:val="24"/>
              </w:rPr>
              <w:t xml:space="preserve"> договор</w:t>
            </w:r>
            <w:r>
              <w:rPr>
                <w:rStyle w:val="1814"/>
                <w:rFonts w:ascii="Times New Roman" w:hAnsi="Times New Roman"/>
                <w:sz w:val="24"/>
                <w:szCs w:val="24"/>
              </w:rPr>
              <w:t xml:space="preserve">е</w:t>
            </w:r>
            <w:r>
              <w:rPr>
                <w:rStyle w:val="1814"/>
                <w:rFonts w:ascii="Times New Roman" w:hAnsi="Times New Roman"/>
                <w:sz w:val="24"/>
                <w:szCs w:val="24"/>
              </w:rPr>
              <w:t xml:space="preserve">/соглашени</w:t>
            </w:r>
            <w:r>
              <w:rPr>
                <w:rStyle w:val="1814"/>
                <w:rFonts w:ascii="Times New Roman" w:hAnsi="Times New Roman"/>
                <w:sz w:val="24"/>
                <w:szCs w:val="24"/>
              </w:rPr>
              <w:t xml:space="preserve">и</w:t>
            </w:r>
            <w:r>
              <w:rPr>
                <w:rStyle w:val="1814"/>
                <w:rFonts w:ascii="Times New Roman" w:hAnsi="Times New Roman"/>
                <w:sz w:val="24"/>
                <w:szCs w:val="24"/>
              </w:rPr>
              <w:t xml:space="preserve">, заключенн</w:t>
            </w:r>
            <w:r>
              <w:rPr>
                <w:rStyle w:val="1814"/>
                <w:rFonts w:ascii="Times New Roman" w:hAnsi="Times New Roman"/>
                <w:sz w:val="24"/>
                <w:szCs w:val="24"/>
              </w:rPr>
              <w:t xml:space="preserve">ом</w:t>
            </w:r>
            <w:r>
              <w:rPr>
                <w:rStyle w:val="1814"/>
                <w:rFonts w:ascii="Times New Roman" w:hAnsi="Times New Roman"/>
                <w:sz w:val="24"/>
                <w:szCs w:val="24"/>
              </w:rPr>
              <w:t xml:space="preserve"> с Банком и/или иными кредитно-финансовыми учреждениями за последние 3 года, предшествующих дате подачи Заявки Участником, предметом котор</w:t>
            </w:r>
            <w:r>
              <w:rPr>
                <w:rStyle w:val="1814"/>
                <w:rFonts w:ascii="Times New Roman" w:hAnsi="Times New Roman"/>
                <w:sz w:val="24"/>
                <w:szCs w:val="24"/>
              </w:rPr>
              <w:t xml:space="preserve">ого</w:t>
            </w:r>
            <w:r>
              <w:rPr>
                <w:rStyle w:val="1814"/>
                <w:rFonts w:ascii="Times New Roman" w:hAnsi="Times New Roman"/>
                <w:sz w:val="24"/>
                <w:szCs w:val="24"/>
              </w:rPr>
              <w:t xml:space="preserve"> является реализация </w:t>
            </w:r>
            <w:r>
              <w:rPr>
                <w:rStyle w:val="1814"/>
                <w:rFonts w:ascii="Times New Roman" w:hAnsi="Times New Roman"/>
                <w:sz w:val="24"/>
                <w:szCs w:val="24"/>
              </w:rPr>
              <w:t xml:space="preserve">программ страхования имущества.</w:t>
            </w:r>
            <w:r>
              <w:rPr>
                <w:rStyle w:val="1814"/>
                <w:rFonts w:ascii="Times New Roman" w:hAnsi="Times New Roman"/>
                <w:sz w:val="24"/>
                <w:szCs w:val="24"/>
              </w:rPr>
            </w:r>
            <w:r>
              <w:rPr>
                <w:rStyle w:val="1814"/>
                <w:rFonts w:ascii="Times New Roman" w:hAnsi="Times New Roman"/>
                <w:sz w:val="24"/>
                <w:szCs w:val="24"/>
              </w:rPr>
            </w:r>
          </w:p>
          <w:p>
            <w:pPr>
              <w:pStyle w:val="1502"/>
              <w:numPr>
                <w:ilvl w:val="2"/>
                <w:numId w:val="103"/>
              </w:numPr>
              <w:ind w:left="0" w:firstLine="312"/>
              <w:jc w:val="both"/>
              <w:tabs>
                <w:tab w:val="left" w:pos="1126" w:leader="none"/>
              </w:tabs>
              <w:rPr>
                <w:spacing w:val="-4"/>
                <w:sz w:val="24"/>
                <w:szCs w:val="24"/>
              </w:rPr>
            </w:pPr>
            <w:r>
              <w:rPr>
                <w:sz w:val="24"/>
                <w:szCs w:val="24"/>
              </w:rPr>
            </w:r>
            <w:r>
              <w:rPr>
                <w:spacing w:val="-4"/>
                <w:sz w:val="24"/>
                <w:szCs w:val="24"/>
                <w:highlight w:val="none"/>
              </w:rPr>
              <w:t xml:space="preserve">Н</w:t>
            </w:r>
            <w:r>
              <w:rPr>
                <w:spacing w:val="-4"/>
                <w:sz w:val="24"/>
                <w:szCs w:val="24"/>
                <w:highlight w:val="none"/>
              </w:rPr>
              <w:t xml:space="preserve">аличие в штате Участника тренеров/коучей,</w:t>
            </w:r>
            <w:r>
              <w:rPr>
                <w:spacing w:val="-4"/>
                <w:sz w:val="24"/>
                <w:szCs w:val="24"/>
              </w:rPr>
              <w:t xml:space="preserve"> </w:t>
            </w:r>
            <w:r>
              <w:rPr>
                <w:spacing w:val="-4"/>
                <w:sz w:val="24"/>
                <w:szCs w:val="24"/>
              </w:rPr>
              <w:t xml:space="preserve">обеспечивающих поддержку продаж, включая обучение сотрудников Банка в рамках исполнения Договора.</w:t>
            </w:r>
            <w:r>
              <w:rPr>
                <w:spacing w:val="-4"/>
                <w:sz w:val="24"/>
                <w:szCs w:val="24"/>
              </w:rPr>
            </w:r>
            <w:r>
              <w:rPr>
                <w:spacing w:val="-4"/>
                <w:sz w:val="24"/>
                <w:szCs w:val="24"/>
              </w:rPr>
            </w:r>
          </w:p>
          <w:p>
            <w:pPr>
              <w:pStyle w:val="1502"/>
              <w:numPr>
                <w:ilvl w:val="2"/>
                <w:numId w:val="103"/>
              </w:numPr>
              <w:ind w:left="0" w:firstLine="312"/>
              <w:jc w:val="both"/>
              <w:tabs>
                <w:tab w:val="left" w:pos="1126" w:leader="none"/>
              </w:tabs>
              <w:rPr>
                <w:spacing w:val="-4"/>
                <w:sz w:val="24"/>
                <w:szCs w:val="24"/>
              </w:rPr>
            </w:pPr>
            <w:r>
              <w:rPr>
                <w:sz w:val="24"/>
              </w:rPr>
              <w:t xml:space="preserve">Готовность Участника к дате заключения Договора предоставить Клиентам Банка доступ к </w:t>
            </w:r>
            <w:r>
              <w:rPr>
                <w:sz w:val="24"/>
              </w:rPr>
              <w:t xml:space="preserve">сервису в виде </w:t>
            </w:r>
            <w:r>
              <w:rPr>
                <w:sz w:val="24"/>
              </w:rPr>
              <w:t xml:space="preserve">личного кабинета на сайте Участника и/или мобильному приложению в онлайн магазинах </w:t>
            </w:r>
            <w:r>
              <w:rPr>
                <w:sz w:val="24"/>
              </w:rPr>
              <w:t xml:space="preserve">App</w:t>
            </w:r>
            <w:r>
              <w:rPr>
                <w:sz w:val="24"/>
              </w:rPr>
              <w:t xml:space="preserve"> </w:t>
            </w:r>
            <w:r>
              <w:rPr>
                <w:sz w:val="24"/>
              </w:rPr>
              <w:t xml:space="preserve">Store</w:t>
            </w:r>
            <w:r>
              <w:rPr>
                <w:sz w:val="24"/>
              </w:rPr>
              <w:t xml:space="preserve"> и/или </w:t>
            </w:r>
            <w:r>
              <w:rPr>
                <w:sz w:val="24"/>
              </w:rPr>
              <w:t xml:space="preserve">Google</w:t>
            </w:r>
            <w:r>
              <w:rPr>
                <w:sz w:val="24"/>
              </w:rPr>
              <w:t xml:space="preserve"> </w:t>
            </w:r>
            <w:r>
              <w:rPr>
                <w:sz w:val="24"/>
              </w:rPr>
              <w:t xml:space="preserve">Play</w:t>
            </w:r>
            <w:r>
              <w:rPr>
                <w:sz w:val="24"/>
              </w:rPr>
              <w:t xml:space="preserve"> и/или </w:t>
            </w:r>
            <w:r>
              <w:rPr>
                <w:sz w:val="24"/>
              </w:rPr>
              <w:t xml:space="preserve">AppGallery.</w:t>
            </w:r>
            <w:r>
              <w:rPr>
                <w:spacing w:val="-4"/>
                <w:sz w:val="24"/>
                <w:szCs w:val="24"/>
              </w:rPr>
            </w:r>
            <w:r>
              <w:rPr>
                <w:spacing w:val="-4"/>
                <w:sz w:val="24"/>
                <w:szCs w:val="24"/>
              </w:rPr>
            </w:r>
          </w:p>
        </w:tc>
      </w:tr>
      <w:tr>
        <w:tblPrEx/>
        <w:trPr>
          <w:jc w:val="center"/>
          <w:trHeight w:val="85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Документы, подтверждающие соответствие Участников тре</w:t>
            </w:r>
            <w:r>
              <w:rPr>
                <w:rFonts w:ascii="Times New Roman" w:hAnsi="Times New Roman" w:cs="Times New Roman"/>
                <w:b/>
                <w:sz w:val="24"/>
                <w:szCs w:val="24"/>
              </w:rPr>
              <w:t xml:space="preserve">бованиям пункта 8 Раздела 5 «Информационная карта процедуры конкурентного отбора» настоящей Документации, необходимые для представления в составе Заявки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numPr>
                <w:ilvl w:val="1"/>
                <w:numId w:val="60"/>
              </w:numPr>
              <w:ind w:left="0" w:firstLine="312"/>
              <w:jc w:val="both"/>
              <w:spacing w:after="0" w:line="240" w:lineRule="auto"/>
              <w:tabs>
                <w:tab w:val="left" w:pos="366" w:leader="none"/>
                <w:tab w:val="left" w:pos="984" w:leader="none"/>
              </w:tabs>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соответствие Участников процедуры конкурентного отбора требованиям, предъявляемым в соответствии с пунктом 8 Раздела 5 «Информационная карта процедуры конкурентного отбора» настоящей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Полученная не ранее, чем за 2 (два) месяца до дня размещения извещения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копия выписки из единого государственного реестра юридических лиц (Допускается предоставление выписки, сформированной с помощью сайта htt</w:t>
            </w:r>
            <w:r>
              <w:rPr>
                <w:rFonts w:ascii="Times New Roman" w:hAnsi="Times New Roman" w:cs="Times New Roman"/>
                <w:sz w:val="24"/>
                <w:szCs w:val="24"/>
              </w:rPr>
              <w:t xml:space="preserve">p://egrul.nalog.ru/), </w:t>
            </w:r>
            <w:r>
              <w:rPr>
                <w:rFonts w:ascii="Times New Roman" w:hAnsi="Times New Roman" w:cs="Times New Roman"/>
                <w:sz w:val="24"/>
                <w:szCs w:val="24"/>
              </w:rPr>
            </w:r>
            <w:r>
              <w:rPr>
                <w:rFonts w:ascii="Times New Roman" w:hAnsi="Times New Roman" w:cs="Times New Roman"/>
                <w:sz w:val="24"/>
                <w:szCs w:val="24"/>
              </w:rPr>
            </w:r>
          </w:p>
          <w:p>
            <w:pPr>
              <w:ind w:firstLine="31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а также выписки из реестра иностранных юридических лиц или иного равного по юридической силе документа, подтверждающе</w:t>
            </w:r>
            <w:r>
              <w:rPr>
                <w:rFonts w:ascii="Times New Roman" w:hAnsi="Times New Roman" w:cs="Times New Roman"/>
                <w:sz w:val="24"/>
                <w:szCs w:val="24"/>
              </w:rPr>
              <w:t xml:space="preserve">го юридический статус Участника в соответствии с законодательством соответствующего государства (для иностранного лица), полученные не ранее, чем за 2 (два) месяца до дня размещения на ЭП извещения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eastAsia="Calibri" w:cs="Times New Roman"/>
                <w:sz w:val="24"/>
                <w:szCs w:val="24"/>
              </w:rPr>
            </w:pPr>
            <w:r>
              <w:rPr>
                <w:rFonts w:ascii="Times New Roman" w:hAnsi="Times New Roman" w:cs="Times New Roman"/>
                <w:sz w:val="24"/>
                <w:szCs w:val="24"/>
              </w:rPr>
              <w:t xml:space="preserve">Отсканированн</w:t>
            </w:r>
            <w:r>
              <w:rPr>
                <w:rFonts w:ascii="Times New Roman" w:hAnsi="Times New Roman" w:cs="Times New Roman"/>
                <w:sz w:val="24"/>
                <w:szCs w:val="24"/>
              </w:rPr>
              <w:t xml:space="preserve">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w:t>
            </w:r>
            <w:r>
              <w:rPr>
                <w:rFonts w:ascii="Times New Roman" w:hAnsi="Times New Roman" w:cs="Times New Roman"/>
                <w:sz w:val="24"/>
                <w:szCs w:val="24"/>
              </w:rPr>
              <w:t xml:space="preserve">ля иностранного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Ссылка (гиперссылка) на Единый государственный реестр субъектов страхового дела, размещенный на сайте Центрального Банка Российской Федерации </w:t>
            </w:r>
            <w:r>
              <w:rPr>
                <w:rFonts w:ascii="Times New Roman" w:hAnsi="Times New Roman" w:cs="Times New Roman"/>
                <w:b/>
                <w:bCs/>
                <w:i/>
                <w:iCs/>
                <w:sz w:val="24"/>
                <w:szCs w:val="24"/>
              </w:rPr>
              <w:t xml:space="preserve">(Форма 2 Раздела 9)</w:t>
            </w:r>
            <w:r>
              <w:rPr>
                <w:rFonts w:ascii="Times New Roman" w:hAnsi="Times New Roman" w:cs="Times New Roman"/>
                <w:sz w:val="24"/>
                <w:szCs w:val="24"/>
              </w:rPr>
              <w:t xml:space="preserve"> с указанием номера строки в реестре, содержащей сведения о</w:t>
            </w:r>
            <w:r>
              <w:rPr>
                <w:rFonts w:ascii="Times New Roman" w:hAnsi="Times New Roman" w:cs="Times New Roman"/>
                <w:sz w:val="24"/>
                <w:szCs w:val="24"/>
              </w:rPr>
              <w:t xml:space="preserve"> действующей лицензии Участника на осуществление добровольного имущественного страхования.</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Справка о кадровых</w:t>
            </w:r>
            <w:r>
              <w:rPr>
                <w:sz w:val="24"/>
                <w:szCs w:val="24"/>
              </w:rPr>
              <w:t xml:space="preserve"> </w:t>
            </w:r>
            <w:r>
              <w:rPr>
                <w:rFonts w:ascii="Times New Roman" w:hAnsi="Times New Roman" w:cs="Times New Roman"/>
                <w:sz w:val="24"/>
                <w:szCs w:val="24"/>
              </w:rPr>
              <w:t xml:space="preserve">ресу</w:t>
            </w:r>
            <w:r>
              <w:rPr>
                <w:rFonts w:ascii="Times New Roman" w:hAnsi="Times New Roman" w:cs="Times New Roman"/>
                <w:sz w:val="24"/>
                <w:szCs w:val="24"/>
                <w:highlight w:val="white"/>
              </w:rPr>
              <w:t xml:space="preserve">рсах </w:t>
            </w:r>
            <w:r>
              <w:rPr>
                <w:rFonts w:ascii="Times New Roman" w:hAnsi="Times New Roman" w:cs="Times New Roman"/>
                <w:b/>
                <w:bCs/>
                <w:i/>
                <w:iCs/>
                <w:sz w:val="24"/>
                <w:szCs w:val="24"/>
                <w:highlight w:val="white"/>
              </w:rPr>
              <w:t xml:space="preserve">(Форма 4 Раздела 9)</w:t>
            </w:r>
            <w:r>
              <w:rPr>
                <w:rFonts w:ascii="Times New Roman" w:hAnsi="Times New Roman" w:cs="Times New Roman"/>
                <w:sz w:val="24"/>
                <w:szCs w:val="24"/>
                <w:highlight w:val="white"/>
              </w:rPr>
              <w:t xml:space="preserve"> подтверждающая наличие в штате Участника сотрудников (тренеров/коуче</w:t>
            </w:r>
            <w:r>
              <w:rPr>
                <w:rFonts w:ascii="Times New Roman" w:hAnsi="Times New Roman" w:cs="Times New Roman"/>
                <w:sz w:val="24"/>
                <w:szCs w:val="24"/>
              </w:rPr>
              <w:t xml:space="preserve">й), обеспечивающих поддержку продаж, </w:t>
            </w:r>
            <w:r>
              <w:rPr>
                <w:rFonts w:ascii="Times New Roman" w:hAnsi="Times New Roman" w:cs="Times New Roman"/>
                <w:sz w:val="24"/>
                <w:szCs w:val="24"/>
              </w:rPr>
              <w:t xml:space="preserve">включая обучение сотрудников Банка в рамках исполнения Договора, требование о наличии которых установлено п. 8.1.16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Справка </w:t>
            </w:r>
            <w:r>
              <w:rPr>
                <w:rFonts w:ascii="Times New Roman" w:hAnsi="Times New Roman" w:cs="Times New Roman"/>
                <w:b/>
                <w:i/>
                <w:iCs/>
                <w:sz w:val="24"/>
                <w:szCs w:val="24"/>
              </w:rPr>
              <w:t xml:space="preserve">(Форма 5 Раздела 9)</w:t>
            </w:r>
            <w:r>
              <w:rPr>
                <w:rFonts w:ascii="Times New Roman" w:hAnsi="Times New Roman" w:cs="Times New Roman"/>
                <w:sz w:val="24"/>
                <w:szCs w:val="24"/>
              </w:rPr>
              <w:t xml:space="preserve"> о минимум 1 (одном) действующем либо исполненном агентском договоре/соглашении, заключенном с Банком и/или иными кредитно-финансовыми учреждениями за последние 3 года, предшествующих дате подачи Заявки Участником, предметом которых является реализация </w:t>
            </w:r>
            <w:r>
              <w:rPr>
                <w:rFonts w:ascii="Times New Roman" w:hAnsi="Times New Roman" w:cs="Times New Roman"/>
                <w:sz w:val="24"/>
                <w:szCs w:val="24"/>
              </w:rPr>
              <w:t xml:space="preserve">программ страхования </w:t>
            </w:r>
            <w:r>
              <w:rPr>
                <w:rFonts w:ascii="Times New Roman" w:hAnsi="Times New Roman" w:cs="Times New Roman"/>
                <w:sz w:val="24"/>
                <w:szCs w:val="24"/>
              </w:rPr>
              <w:t xml:space="preserve">имущества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left="1571" w:hanging="1193"/>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Банк оставляет за собой право:</w:t>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107"/>
              </w:numPr>
              <w:ind w:left="662" w:hanging="284"/>
              <w:jc w:val="both"/>
              <w:tabs>
                <w:tab w:val="left" w:pos="984" w:leader="none"/>
              </w:tabs>
              <w:rPr>
                <w:sz w:val="24"/>
                <w:szCs w:val="24"/>
              </w:rPr>
            </w:pPr>
            <w:r>
              <w:rPr>
                <w:sz w:val="24"/>
                <w:szCs w:val="24"/>
              </w:rPr>
              <w:t xml:space="preserve">выборочно запросить копии договоров/соглашений, информация о которых представлена Участником в Справке, составленной по </w:t>
            </w:r>
            <w:r>
              <w:rPr>
                <w:b/>
                <w:bCs/>
                <w:i/>
                <w:iCs/>
                <w:sz w:val="24"/>
                <w:szCs w:val="24"/>
              </w:rPr>
              <w:t xml:space="preserve">Форме 5 Раздела 9</w:t>
            </w:r>
            <w:r>
              <w:rPr>
                <w:sz w:val="24"/>
                <w:szCs w:val="24"/>
              </w:rPr>
              <w:t xml:space="preserve"> Документации;</w:t>
            </w:r>
            <w:r>
              <w:rPr>
                <w:sz w:val="24"/>
                <w:szCs w:val="24"/>
              </w:rPr>
            </w:r>
            <w:r>
              <w:rPr>
                <w:sz w:val="24"/>
                <w:szCs w:val="24"/>
              </w:rPr>
            </w:r>
          </w:p>
          <w:p>
            <w:pPr>
              <w:pStyle w:val="1502"/>
              <w:numPr>
                <w:ilvl w:val="0"/>
                <w:numId w:val="107"/>
              </w:numPr>
              <w:ind w:left="662" w:hanging="284"/>
              <w:jc w:val="both"/>
              <w:tabs>
                <w:tab w:val="left" w:pos="984" w:leader="none"/>
              </w:tabs>
              <w:rPr>
                <w:sz w:val="24"/>
                <w:szCs w:val="24"/>
              </w:rPr>
            </w:pPr>
            <w:r>
              <w:rPr>
                <w:sz w:val="24"/>
                <w:szCs w:val="24"/>
              </w:rPr>
              <w:t xml:space="preserve">направить запрос(ы) в организации, указанные в Справке Участника, составленной по </w:t>
            </w:r>
            <w:r>
              <w:rPr>
                <w:b/>
                <w:bCs/>
                <w:i/>
                <w:iCs/>
                <w:sz w:val="24"/>
                <w:szCs w:val="24"/>
              </w:rPr>
              <w:t xml:space="preserve">Форме 5 Раздела 9</w:t>
            </w:r>
            <w:r>
              <w:rPr>
                <w:sz w:val="24"/>
                <w:szCs w:val="24"/>
              </w:rPr>
              <w:t xml:space="preserve"> Документации, для подтверждения достоверности предоставленной Участником информации.</w:t>
            </w:r>
            <w:r>
              <w:rPr>
                <w:sz w:val="24"/>
                <w:szCs w:val="24"/>
              </w:rPr>
            </w:r>
            <w:r>
              <w:rPr>
                <w:sz w:val="24"/>
                <w:szCs w:val="24"/>
              </w:rPr>
            </w:r>
          </w:p>
          <w:p>
            <w:pPr>
              <w:ind w:left="360" w:firstLine="0"/>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b/>
                <w:sz w:val="24"/>
                <w:szCs w:val="24"/>
              </w:rPr>
              <w:t xml:space="preserve">При этом все исполненные или действующие агентские договоры Участника, заключенные с Банком или одним кредитно-финансовым учреждением, учитываются как один договор.</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Отчет</w:t>
            </w:r>
            <w:r>
              <w:rPr>
                <w:rFonts w:ascii="Times New Roman" w:hAnsi="Times New Roman" w:cs="Times New Roman"/>
                <w:sz w:val="24"/>
                <w:szCs w:val="24"/>
              </w:rPr>
              <w:t xml:space="preserve"> о платежеспособности страховой организации (код формы по ОКУД 0420156), сформированный на 31 декабря 2024 года.</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Состав Заявки и порядок размещения документов в составе Заявки </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2850" w:type="pct"/>
            <w:textDirection w:val="lrTb"/>
            <w:noWrap w:val="false"/>
          </w:tcPr>
          <w:p>
            <w:pPr>
              <w:pStyle w:val="1502"/>
              <w:numPr>
                <w:ilvl w:val="1"/>
                <w:numId w:val="41"/>
              </w:numPr>
              <w:ind w:left="95" w:firstLine="283"/>
              <w:jc w:val="both"/>
              <w:tabs>
                <w:tab w:val="left" w:pos="1087" w:leader="none"/>
              </w:tabs>
              <w:rPr>
                <w:sz w:val="24"/>
                <w:szCs w:val="24"/>
                <w:highlight w:val="white"/>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w:t>
            </w:r>
            <w:r>
              <w:rPr>
                <w:sz w:val="24"/>
                <w:szCs w:val="24"/>
                <w:highlight w:val="white"/>
              </w:rPr>
              <w:t xml:space="preserve">ации </w:t>
            </w:r>
            <w:r>
              <w:rPr>
                <w:b/>
                <w:bCs/>
                <w:i/>
                <w:iCs/>
                <w:sz w:val="24"/>
                <w:szCs w:val="24"/>
                <w:highlight w:val="white"/>
              </w:rPr>
              <w:t xml:space="preserve">(Ф</w:t>
            </w:r>
            <w:r>
              <w:rPr>
                <w:b/>
                <w:i/>
                <w:sz w:val="24"/>
                <w:szCs w:val="24"/>
                <w:highlight w:val="white"/>
              </w:rPr>
              <w:t xml:space="preserve">орма 1 Раздела 9</w:t>
            </w:r>
            <w:r>
              <w:rPr>
                <w:sz w:val="24"/>
                <w:szCs w:val="24"/>
                <w:highlight w:val="white"/>
              </w:rPr>
              <w:t xml:space="preserve">).</w:t>
            </w:r>
            <w:r>
              <w:rPr>
                <w:sz w:val="24"/>
                <w:szCs w:val="24"/>
                <w:highlight w:val="white"/>
              </w:rPr>
            </w:r>
            <w:r>
              <w:rPr>
                <w:sz w:val="24"/>
                <w:szCs w:val="24"/>
                <w:highlight w:val="white"/>
              </w:rPr>
            </w:r>
          </w:p>
          <w:p>
            <w:pPr>
              <w:pStyle w:val="1502"/>
              <w:numPr>
                <w:ilvl w:val="1"/>
                <w:numId w:val="41"/>
              </w:numPr>
              <w:ind w:left="95" w:firstLine="283"/>
              <w:jc w:val="both"/>
              <w:tabs>
                <w:tab w:val="left" w:pos="1087" w:leader="none"/>
              </w:tabs>
              <w:rPr>
                <w:sz w:val="24"/>
                <w:szCs w:val="24"/>
              </w:rPr>
            </w:pPr>
            <w:r>
              <w:rPr>
                <w:sz w:val="24"/>
                <w:szCs w:val="24"/>
                <w:highlight w:val="white"/>
              </w:rPr>
              <w:t xml:space="preserve">Анкета Участника процедуры конкурентного отбора </w:t>
            </w:r>
            <w:r>
              <w:rPr>
                <w:b/>
                <w:bCs/>
                <w:i/>
                <w:iCs/>
                <w:sz w:val="24"/>
                <w:szCs w:val="24"/>
                <w:highlight w:val="white"/>
              </w:rPr>
              <w:t xml:space="preserve">(Ф</w:t>
            </w:r>
            <w:r>
              <w:rPr>
                <w:b/>
                <w:i/>
                <w:sz w:val="24"/>
                <w:szCs w:val="24"/>
                <w:highlight w:val="white"/>
              </w:rPr>
              <w:t xml:space="preserve">орма 2 Раздела 9</w:t>
            </w:r>
            <w:r>
              <w:rPr>
                <w:sz w:val="24"/>
                <w:szCs w:val="24"/>
                <w:highlight w:val="white"/>
              </w:rPr>
              <w:t xml:space="preserve">), </w:t>
            </w:r>
            <w:r>
              <w:rPr>
                <w:sz w:val="24"/>
                <w:szCs w:val="24"/>
                <w:highlight w:val="white"/>
              </w:rPr>
              <w:t xml:space="preserve">в том числе содержащая сведения о г</w:t>
            </w:r>
            <w:r>
              <w:rPr>
                <w:sz w:val="24"/>
                <w:szCs w:val="24"/>
                <w:highlight w:val="white"/>
              </w:rPr>
              <w:t xml:space="preserve">от</w:t>
            </w:r>
            <w:r>
              <w:rPr>
                <w:sz w:val="24"/>
                <w:szCs w:val="24"/>
              </w:rPr>
              <w:t xml:space="preserve">овности Участника к дате заключения Договора предоставить Клиентам доступ к личному кабинету на сайте Участника и/или мобильному приложению в онлайн магазинах App Store и/или Google Play и/или AppGallery.</w:t>
            </w:r>
            <w:r>
              <w:rPr>
                <w:sz w:val="24"/>
                <w:szCs w:val="24"/>
              </w:rPr>
            </w:r>
            <w:r>
              <w:rPr>
                <w:sz w:val="24"/>
                <w:szCs w:val="24"/>
              </w:rPr>
            </w:r>
          </w:p>
          <w:p>
            <w:pPr>
              <w:ind w:left="142" w:right="0" w:firstLine="709"/>
              <w:jc w:val="both"/>
              <w:tabs>
                <w:tab w:val="left" w:pos="1087" w:leader="none"/>
              </w:tabs>
              <w:rPr>
                <w:sz w:val="24"/>
                <w:szCs w:val="24"/>
              </w:rPr>
            </w:pPr>
            <w:r>
              <w:rPr>
                <w:sz w:val="24"/>
                <w:szCs w:val="24"/>
              </w:rPr>
            </w:r>
            <w:r>
              <w:rPr>
                <w:rFonts w:ascii="Times New Roman" w:hAnsi="Times New Roman" w:cs="Times New Roman"/>
                <w:b/>
                <w:bCs/>
                <w:i/>
                <w:sz w:val="24"/>
                <w:szCs w:val="24"/>
              </w:rPr>
              <w:t xml:space="preserve">Предоставление Участником Клиентам доступа к мобильному </w:t>
            </w:r>
            <w:r>
              <w:rPr>
                <w:rFonts w:ascii="Times New Roman" w:hAnsi="Times New Roman" w:cs="Times New Roman"/>
                <w:b/>
                <w:bCs/>
                <w:i/>
                <w:sz w:val="24"/>
                <w:szCs w:val="24"/>
              </w:rPr>
              <w:t xml:space="preserve">приложению в онлайн </w:t>
            </w:r>
            <w:r>
              <w:rPr>
                <w:rFonts w:ascii="Times New Roman" w:hAnsi="Times New Roman" w:cs="Times New Roman"/>
                <w:b/>
                <w:bCs/>
                <w:i/>
                <w:sz w:val="24"/>
                <w:szCs w:val="24"/>
              </w:rPr>
              <w:t xml:space="preserve">магазинах App Store и/или Google Play и/или AppGallery и/или к личному кабинету на сайте Участника</w:t>
            </w:r>
            <w:r>
              <w:rPr>
                <w:rFonts w:ascii="Times New Roman" w:hAnsi="Times New Roman" w:cs="Times New Roman"/>
                <w:b/>
                <w:bCs/>
                <w:i/>
                <w:sz w:val="24"/>
                <w:szCs w:val="24"/>
              </w:rPr>
              <w:t xml:space="preserve">, в рамках настоящей процедуры </w:t>
            </w:r>
            <w:r>
              <w:rPr>
                <w:rFonts w:ascii="Times New Roman" w:hAnsi="Times New Roman" w:cs="Times New Roman"/>
                <w:b/>
                <w:bCs/>
                <w:i/>
                <w:sz w:val="24"/>
                <w:szCs w:val="24"/>
              </w:rPr>
              <w:t xml:space="preserve">является обязательным требованием Банка.</w:t>
            </w:r>
            <w:r>
              <w:rPr>
                <w:b/>
                <w:i/>
                <w:sz w:val="24"/>
                <w:szCs w:val="24"/>
              </w:rPr>
              <w:t xml:space="preserve"> </w:t>
            </w:r>
            <w:r>
              <w:rPr>
                <w:sz w:val="24"/>
                <w:szCs w:val="24"/>
              </w:rPr>
            </w:r>
            <w:r>
              <w:rPr>
                <w:sz w:val="24"/>
                <w:szCs w:val="24"/>
              </w:rPr>
            </w:r>
          </w:p>
          <w:p>
            <w:pPr>
              <w:pStyle w:val="1502"/>
              <w:numPr>
                <w:ilvl w:val="1"/>
                <w:numId w:val="41"/>
              </w:numPr>
              <w:ind w:left="95" w:firstLine="330"/>
              <w:jc w:val="both"/>
              <w:tabs>
                <w:tab w:val="left" w:pos="1087" w:leader="none"/>
              </w:tabs>
              <w:rPr>
                <w:rFonts w:eastAsia="Calibri"/>
                <w:sz w:val="24"/>
                <w:szCs w:val="24"/>
              </w:rPr>
            </w:pPr>
            <w:r>
              <w:rPr>
                <w:sz w:val="24"/>
                <w:szCs w:val="24"/>
              </w:rPr>
              <w:t xml:space="preserve">Техническое предложение с приложением при необходимости</w:t>
            </w:r>
            <w:r>
              <w:rPr>
                <w:sz w:val="24"/>
                <w:szCs w:val="24"/>
              </w:rPr>
              <w:t xml:space="preserve"> иных документов </w:t>
            </w:r>
            <w:r>
              <w:rPr>
                <w:b/>
                <w:i/>
                <w:sz w:val="24"/>
                <w:szCs w:val="24"/>
              </w:rPr>
              <w:t xml:space="preserve">(Форма 3 Раздела 9)</w:t>
            </w:r>
            <w:r>
              <w:rPr>
                <w:sz w:val="24"/>
                <w:szCs w:val="24"/>
              </w:rPr>
              <w:t xml:space="preserve">;</w:t>
            </w:r>
            <w:r>
              <w:rPr>
                <w:rFonts w:eastAsia="Calibri"/>
                <w:sz w:val="24"/>
                <w:szCs w:val="24"/>
              </w:rPr>
            </w:r>
            <w:r>
              <w:rPr>
                <w:rFonts w:eastAsia="Calibri"/>
                <w:sz w:val="24"/>
                <w:szCs w:val="24"/>
              </w:rPr>
            </w:r>
          </w:p>
          <w:p>
            <w:pPr>
              <w:pStyle w:val="1502"/>
              <w:numPr>
                <w:ilvl w:val="1"/>
                <w:numId w:val="41"/>
              </w:numPr>
              <w:ind w:left="95" w:firstLine="330"/>
              <w:jc w:val="both"/>
              <w:tabs>
                <w:tab w:val="left" w:pos="1087" w:leader="none"/>
              </w:tabs>
              <w:rPr>
                <w:sz w:val="24"/>
                <w:szCs w:val="24"/>
              </w:rPr>
            </w:pPr>
            <w:r>
              <w:rPr>
                <w:sz w:val="24"/>
                <w:szCs w:val="24"/>
              </w:rPr>
              <w:t xml:space="preserve">Справка о кадровых ресурсах </w:t>
            </w:r>
            <w:r>
              <w:rPr>
                <w:b/>
                <w:bCs/>
                <w:i/>
                <w:iCs/>
                <w:sz w:val="24"/>
                <w:szCs w:val="24"/>
              </w:rPr>
              <w:t xml:space="preserve">(Форма 4 Раздела 9);</w:t>
            </w:r>
            <w:r>
              <w:rPr>
                <w:bCs/>
                <w:iCs/>
                <w:sz w:val="24"/>
                <w:szCs w:val="24"/>
              </w:rPr>
              <w:t xml:space="preserve"> </w:t>
            </w:r>
            <w:r>
              <w:rPr>
                <w:sz w:val="24"/>
                <w:szCs w:val="24"/>
              </w:rPr>
            </w:r>
            <w:r>
              <w:rPr>
                <w:sz w:val="24"/>
                <w:szCs w:val="24"/>
              </w:rPr>
            </w:r>
          </w:p>
          <w:p>
            <w:pPr>
              <w:pStyle w:val="1502"/>
              <w:numPr>
                <w:ilvl w:val="1"/>
                <w:numId w:val="41"/>
              </w:numPr>
              <w:ind w:left="95" w:firstLine="330"/>
              <w:jc w:val="both"/>
              <w:tabs>
                <w:tab w:val="left" w:pos="1087" w:leader="none"/>
              </w:tabs>
              <w:rPr>
                <w:sz w:val="24"/>
                <w:szCs w:val="24"/>
              </w:rPr>
            </w:pPr>
            <w:r>
              <w:rPr>
                <w:bCs/>
                <w:iCs/>
                <w:sz w:val="24"/>
                <w:szCs w:val="24"/>
              </w:rPr>
            </w:r>
            <w:r>
              <w:rPr>
                <w:sz w:val="24"/>
                <w:szCs w:val="24"/>
              </w:rPr>
              <w:t xml:space="preserve">Документы, используемые исключительно для целей оценки заявок в соответствии с системой оценки и сопоставления заявок на участие в  процедуре конкурентного отбора, указанной в Документации (предоставление  обозначенных документов не от</w:t>
            </w:r>
            <w:r>
              <w:rPr>
                <w:sz w:val="24"/>
                <w:szCs w:val="24"/>
              </w:rPr>
              <w:t xml:space="preserve">носится к обязательным требованиям  Заказчика, вместе с тем их предоставление, а также сведения,  содержащиеся в них, учитываются Заказчиком при оценке заявки участника  процедуры конкурентного отбора согласно порядку, изложенному в п.3.9.6. Документации):</w:t>
            </w:r>
            <w:r>
              <w:rPr>
                <w:sz w:val="24"/>
                <w:szCs w:val="24"/>
              </w:rPr>
            </w:r>
            <w:r>
              <w:rPr>
                <w:sz w:val="24"/>
                <w:szCs w:val="24"/>
              </w:rPr>
            </w:r>
          </w:p>
          <w:p>
            <w:pPr>
              <w:ind w:left="142" w:right="0" w:firstLine="283"/>
              <w:jc w:val="both"/>
              <w:tabs>
                <w:tab w:val="left" w:pos="1087" w:leader="none"/>
              </w:tabs>
              <w:rPr>
                <w:sz w:val="24"/>
                <w:szCs w:val="24"/>
                <w14:ligatures w14:val="none"/>
              </w:rPr>
            </w:pPr>
            <w:r>
              <w:rPr>
                <w:sz w:val="24"/>
                <w:szCs w:val="24"/>
              </w:rPr>
            </w:r>
            <w:r>
              <w:rPr>
                <w:rFonts w:ascii="Times New Roman" w:hAnsi="Times New Roman" w:cs="Times New Roman"/>
                <w:b w:val="0"/>
                <w:bCs w:val="0"/>
                <w:i w:val="0"/>
                <w:iCs w:val="0"/>
                <w:sz w:val="24"/>
                <w:szCs w:val="24"/>
              </w:rPr>
              <w:t xml:space="preserve">10.5.1. </w:t>
            </w:r>
            <w:r>
              <w:rPr>
                <w:rFonts w:ascii="Times New Roman" w:hAnsi="Times New Roman" w:cs="Times New Roman"/>
                <w:b w:val="0"/>
                <w:bCs w:val="0"/>
                <w:i w:val="0"/>
                <w:iCs w:val="0"/>
                <w:sz w:val="24"/>
                <w:szCs w:val="24"/>
              </w:rPr>
              <w:t xml:space="preserve">Копия Бухгалтерского баланса страховой организации (код формы по ОКУД 0420125), сформированного на 31 декабря 2024 года.</w:t>
            </w:r>
            <w:r>
              <w:rPr>
                <w:sz w:val="24"/>
                <w:szCs w:val="24"/>
                <w14:ligatures w14:val="none"/>
              </w:rPr>
            </w:r>
            <w:r>
              <w:rPr>
                <w:sz w:val="24"/>
                <w:szCs w:val="24"/>
                <w14:ligatures w14:val="none"/>
              </w:rPr>
            </w:r>
          </w:p>
          <w:p>
            <w:pPr>
              <w:pStyle w:val="1502"/>
              <w:numPr>
                <w:ilvl w:val="1"/>
                <w:numId w:val="41"/>
              </w:numPr>
              <w:ind w:left="95" w:firstLine="330"/>
              <w:jc w:val="both"/>
              <w:tabs>
                <w:tab w:val="left" w:pos="1087" w:leader="none"/>
              </w:tabs>
              <w:rPr>
                <w:sz w:val="24"/>
                <w:szCs w:val="24"/>
              </w:rPr>
            </w:pPr>
            <w:r>
              <w:rPr>
                <w:sz w:val="24"/>
                <w:szCs w:val="24"/>
              </w:rPr>
              <w:t xml:space="preserve">Заявка должна содержать опись всех документов </w:t>
            </w:r>
            <w:r>
              <w:rPr>
                <w:b/>
                <w:bCs/>
                <w:i/>
                <w:iCs/>
                <w:sz w:val="24"/>
                <w:szCs w:val="24"/>
              </w:rPr>
              <w:t xml:space="preserve">(Ф</w:t>
            </w:r>
            <w:r>
              <w:rPr>
                <w:b/>
                <w:i/>
                <w:sz w:val="24"/>
                <w:szCs w:val="24"/>
              </w:rPr>
              <w:t xml:space="preserve">орма 6 Раздел 9</w:t>
            </w:r>
            <w:r>
              <w:rPr>
                <w:sz w:val="24"/>
                <w:szCs w:val="24"/>
              </w:rPr>
              <w:t xml:space="preserve">), представленных в составе заявки, в строгом соответствии с </w:t>
            </w:r>
            <w:r>
              <w:rPr>
                <w:b/>
                <w:i/>
                <w:sz w:val="24"/>
                <w:szCs w:val="24"/>
              </w:rPr>
              <w:t xml:space="preserve">пунктом 8</w:t>
            </w:r>
            <w:r>
              <w:rPr>
                <w:sz w:val="24"/>
                <w:szCs w:val="24"/>
              </w:rPr>
              <w:t xml:space="preserve"> </w:t>
            </w:r>
            <w:r>
              <w:rPr>
                <w:b/>
                <w:bCs/>
                <w:i/>
                <w:iCs/>
                <w:sz w:val="24"/>
                <w:szCs w:val="24"/>
              </w:rPr>
              <w:t xml:space="preserve">Раздела 5</w:t>
            </w:r>
            <w:r>
              <w:rPr>
                <w:sz w:val="24"/>
                <w:szCs w:val="24"/>
              </w:rPr>
              <w:t xml:space="preserve"> «Информационная карта процедуры конкурентного отбора» настоящей Документации. При этом пор</w:t>
            </w:r>
            <w:r>
              <w:rPr>
                <w:sz w:val="24"/>
                <w:szCs w:val="24"/>
              </w:rPr>
              <w:t xml:space="preserve">ядок расположения документов в описи и в составе заявки должен соответствовать порядку расположения документов в </w:t>
            </w:r>
            <w:r>
              <w:rPr>
                <w:b/>
                <w:i/>
                <w:sz w:val="24"/>
                <w:szCs w:val="24"/>
              </w:rPr>
              <w:t xml:space="preserve">пунктах 10 и 9</w:t>
            </w:r>
            <w:r>
              <w:rPr>
                <w:sz w:val="24"/>
                <w:szCs w:val="24"/>
              </w:rPr>
              <w:t xml:space="preserve"> </w:t>
            </w:r>
            <w:r>
              <w:rPr>
                <w:b/>
                <w:bCs/>
                <w:i/>
                <w:iCs/>
                <w:sz w:val="24"/>
                <w:szCs w:val="24"/>
              </w:rPr>
              <w:t xml:space="preserve">Раздела 5</w:t>
            </w:r>
            <w:r>
              <w:rPr>
                <w:sz w:val="24"/>
                <w:szCs w:val="24"/>
              </w:rPr>
              <w:t xml:space="preserve"> «Информационная карта процедуры конкурентного отбора» настоящей Документации. </w:t>
            </w:r>
            <w:r>
              <w:rPr>
                <w:sz w:val="24"/>
                <w:szCs w:val="24"/>
              </w:rPr>
            </w:r>
            <w:r>
              <w:rPr>
                <w:sz w:val="24"/>
                <w:szCs w:val="24"/>
              </w:rPr>
            </w:r>
          </w:p>
        </w:tc>
      </w:tr>
      <w:tr>
        <w:tblPrEx/>
        <w:trPr>
          <w:jc w:val="center"/>
          <w:trHeight w:val="1156"/>
        </w:trPr>
        <w:tc>
          <w:tcPr>
            <w:tcW w:w="450" w:type="pct"/>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11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widowControl w:val="off"/>
              <w:rPr>
                <w:rFonts w:ascii="Times New Roman" w:hAnsi="Times New Roman" w:cs="Times New Roman"/>
                <w:b/>
                <w:sz w:val="24"/>
                <w:szCs w:val="24"/>
                <w:highlight w:val="yellow"/>
              </w:rPr>
            </w:pPr>
            <w:r>
              <w:rPr>
                <w:rFonts w:ascii="Times New Roman" w:hAnsi="Times New Roman" w:cs="Times New Roman"/>
                <w:b/>
                <w:sz w:val="24"/>
                <w:szCs w:val="24"/>
              </w:rPr>
              <w:t xml:space="preserve">Дата размещения извещения о проведе</w:t>
            </w:r>
            <w:r>
              <w:rPr>
                <w:rFonts w:ascii="Times New Roman" w:hAnsi="Times New Roman" w:cs="Times New Roman"/>
                <w:b/>
                <w:sz w:val="24"/>
                <w:szCs w:val="24"/>
              </w:rPr>
              <w:t xml:space="preserve">нии  процедуры </w:t>
            </w:r>
            <w:r>
              <w:rPr>
                <w:rFonts w:ascii="Times New Roman" w:hAnsi="Times New Roman" w:cs="Times New Roman"/>
                <w:b/>
                <w:sz w:val="24"/>
                <w:szCs w:val="24"/>
              </w:rPr>
              <w:t xml:space="preserve">конкурентного отбора</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c>
          <w:tcPr>
            <w:tcW w:w="2850" w:type="pct"/>
            <w:textDirection w:val="lrTb"/>
            <w:noWrap w:val="false"/>
          </w:tcPr>
          <w:p>
            <w:pPr>
              <w:pStyle w:val="1310"/>
              <w:ind w:firstLine="351"/>
              <w:rPr>
                <w:szCs w:val="24"/>
                <w:highlight w:val="yellow"/>
              </w:rPr>
            </w:pPr>
            <w:r>
              <w:rPr>
                <w:szCs w:val="24"/>
              </w:rPr>
              <w:t xml:space="preserve">Дата публикации извещения о проведении процедуры конкурентного отбора указана на сайте Оператора ЭП.</w:t>
            </w:r>
            <w:r>
              <w:rPr>
                <w:szCs w:val="24"/>
                <w:highlight w:val="yellow"/>
              </w:rPr>
            </w:r>
            <w:r>
              <w:rPr>
                <w:szCs w:val="24"/>
                <w:highlight w:val="yellow"/>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Место, дата начала срока подачи Заявок, дата и время окончания срока подачи Заявок </w:t>
            </w:r>
            <w:r>
              <w:rPr>
                <w:b/>
                <w:szCs w:val="24"/>
              </w:rPr>
            </w:r>
            <w:r>
              <w:rPr>
                <w:b/>
                <w:szCs w:val="24"/>
              </w:rPr>
            </w:r>
          </w:p>
        </w:tc>
        <w:tc>
          <w:tcPr>
            <w:tcW w:w="2850" w:type="pct"/>
            <w:textDirection w:val="lrTb"/>
            <w:noWrap w:val="false"/>
          </w:tcPr>
          <w:p>
            <w:pPr>
              <w:ind w:firstLine="351"/>
              <w:jc w:val="both"/>
              <w:keepLines/>
              <w:keepNext/>
              <w:spacing w:after="2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76"/>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widowControl w:val="off"/>
              <w:rPr>
                <w:b/>
                <w:szCs w:val="24"/>
              </w:rPr>
            </w:pPr>
            <w:r>
              <w:rPr>
                <w:b/>
                <w:szCs w:val="24"/>
              </w:rPr>
              <w:t xml:space="preserve">Место, дата и время вскрытия конвертов с Заявками </w:t>
            </w:r>
            <w:r>
              <w:rPr>
                <w:b/>
                <w:szCs w:val="24"/>
              </w:rPr>
            </w:r>
            <w:r>
              <w:rPr>
                <w:b/>
                <w:szCs w:val="24"/>
              </w:rPr>
            </w:r>
          </w:p>
        </w:tc>
        <w:tc>
          <w:tcPr>
            <w:tcW w:w="2850" w:type="pct"/>
            <w:textDirection w:val="lrTb"/>
            <w:noWrap w:val="false"/>
          </w:tcPr>
          <w:p>
            <w:pPr>
              <w:ind w:firstLine="312"/>
              <w:jc w:val="both"/>
              <w:keepLines/>
              <w:keepN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Место (адрес) подачи Заявок:</w:t>
            </w:r>
            <w:r>
              <w:rPr>
                <w:rFonts w:ascii="Times New Roman" w:hAnsi="Times New Roman" w:cs="Times New Roman"/>
                <w:sz w:val="24"/>
                <w:szCs w:val="24"/>
              </w:rPr>
              <w:t xml:space="preserve"> Заявки подаются через сайт оператора ЭП в порядке, предусмотренном правилами, действующими на ЭП. </w:t>
            </w:r>
            <w:r>
              <w:rPr>
                <w:rFonts w:ascii="Times New Roman" w:hAnsi="Times New Roman" w:cs="Times New Roman"/>
                <w:sz w:val="24"/>
                <w:szCs w:val="24"/>
              </w:rPr>
            </w:r>
            <w:r>
              <w:rPr>
                <w:rFonts w:ascii="Times New Roman" w:hAnsi="Times New Roman" w:cs="Times New Roman"/>
                <w:sz w:val="24"/>
                <w:szCs w:val="24"/>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sz w:val="24"/>
                <w:szCs w:val="24"/>
              </w:rPr>
              <w:t xml:space="preserve">Подача Заявок может быть осуществлена только участниками, зарегистрированными на указанной ЭП и имеющими электронно-цифровую подпись с расширенным сертификатом для работы на ЭП </w:t>
            </w:r>
            <w:r>
              <w:rPr>
                <w:rFonts w:ascii="Times New Roman" w:hAnsi="Times New Roman" w:cs="Times New Roman"/>
                <w:sz w:val="24"/>
                <w:szCs w:val="24"/>
                <w:highlight w:val="white"/>
              </w:rPr>
              <w:t xml:space="preserve">ESTP.</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b/>
                <w:bCs/>
                <w:sz w:val="24"/>
                <w:szCs w:val="24"/>
                <w:highlight w:val="white"/>
              </w:rPr>
            </w:pPr>
            <w:r>
              <w:rPr>
                <w:rFonts w:ascii="Times New Roman" w:hAnsi="Times New Roman" w:cs="Times New Roman"/>
                <w:b/>
                <w:sz w:val="24"/>
                <w:szCs w:val="24"/>
                <w:highlight w:val="white"/>
              </w:rPr>
              <w:t xml:space="preserve">Дата начала срока подачи Заявок:</w:t>
            </w:r>
            <w:r>
              <w:rPr>
                <w:rFonts w:ascii="Times New Roman" w:hAnsi="Times New Roman" w:cs="Times New Roman"/>
                <w:sz w:val="24"/>
                <w:szCs w:val="24"/>
                <w:highlight w:val="white"/>
              </w:rPr>
            </w:r>
            <w:r>
              <w:rPr>
                <w:rFonts w:ascii="Times New Roman" w:hAnsi="Times New Roman" w:cs="Times New Roman"/>
                <w:b/>
                <w:bCs/>
                <w:sz w:val="24"/>
                <w:szCs w:val="24"/>
                <w:highlight w:val="white"/>
              </w:rPr>
            </w:r>
          </w:p>
          <w:p>
            <w:pPr>
              <w:ind w:firstLine="0"/>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«10» ноября 2025 г</w:t>
            </w:r>
            <w:r>
              <w:rPr>
                <w:rFonts w:ascii="Times New Roman" w:hAnsi="Times New Roman" w:cs="Times New Roman"/>
                <w:b/>
                <w:sz w:val="24"/>
                <w:szCs w:val="24"/>
                <w:highlight w:val="white"/>
              </w:rPr>
              <w:t xml:space="preserve">ода.</w:t>
            </w:r>
            <w:r>
              <w:rPr>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b/>
                <w:bCs/>
                <w:sz w:val="24"/>
                <w:szCs w:val="24"/>
                <w:highlight w:val="white"/>
              </w:rPr>
            </w:pPr>
            <w:r>
              <w:rPr>
                <w:rFonts w:ascii="Times New Roman" w:hAnsi="Times New Roman" w:cs="Times New Roman"/>
                <w:b/>
                <w:sz w:val="24"/>
                <w:szCs w:val="24"/>
                <w:highlight w:val="white"/>
              </w:rPr>
              <w:t xml:space="preserve">Дата окончания срока подачи Заявок:</w:t>
            </w:r>
            <w:r>
              <w:rPr>
                <w:rFonts w:ascii="Times New Roman" w:hAnsi="Times New Roman" w:cs="Times New Roman"/>
                <w:sz w:val="24"/>
                <w:szCs w:val="24"/>
                <w:highlight w:val="white"/>
              </w:rPr>
            </w:r>
            <w:r>
              <w:rPr>
                <w:rFonts w:ascii="Times New Roman" w:hAnsi="Times New Roman" w:cs="Times New Roman"/>
                <w:b/>
                <w:bCs/>
                <w:sz w:val="24"/>
                <w:szCs w:val="24"/>
                <w:highlight w:val="white"/>
              </w:rPr>
            </w:r>
          </w:p>
          <w:p>
            <w:pPr>
              <w:ind w:firstLine="0"/>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«24» ноября 2025 года.</w:t>
            </w:r>
            <w:r>
              <w:rPr>
                <w:rFonts w:ascii="Times New Roman" w:hAnsi="Times New Roman" w:cs="Times New Roman"/>
                <w:sz w:val="24"/>
                <w:szCs w:val="24"/>
                <w:highlight w:val="white"/>
              </w:rPr>
              <w:t xml:space="preserve"> </w:t>
            </w:r>
            <w:r>
              <w:rPr>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Время окончания срока подачи Заявок:</w:t>
            </w:r>
            <w:r>
              <w:rPr>
                <w:rFonts w:ascii="Times New Roman" w:hAnsi="Times New Roman" w:cs="Times New Roman"/>
                <w:sz w:val="24"/>
                <w:szCs w:val="24"/>
                <w:highlight w:val="white"/>
              </w:rPr>
              <w:t xml:space="preserve"> 16:00 (по московскому времени).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Место, дата рассмотрения, оценки и сопоставления Заявок, подведения итогов процедуры конкурентного отбора</w:t>
            </w:r>
            <w:r>
              <w:rPr>
                <w:b/>
                <w:szCs w:val="24"/>
              </w:rPr>
            </w:r>
            <w:r>
              <w:rPr>
                <w:b/>
                <w:szCs w:val="24"/>
              </w:rPr>
            </w:r>
          </w:p>
        </w:tc>
        <w:tc>
          <w:tcPr>
            <w:tcW w:w="2850" w:type="pct"/>
            <w:textDirection w:val="lrTb"/>
            <w:noWrap w:val="false"/>
          </w:tcPr>
          <w:p>
            <w:pPr>
              <w:pStyle w:val="1298"/>
              <w:ind w:firstLine="351"/>
              <w:jc w:val="both"/>
              <w:widowControl w:val="off"/>
              <w:rPr>
                <w:szCs w:val="24"/>
              </w:rPr>
            </w:pPr>
            <w:r>
              <w:rPr>
                <w:szCs w:val="24"/>
              </w:rPr>
              <w:t xml:space="preserve">В соответствии с Извещением о проведении открытой процедуры конкурентного отбора.</w:t>
            </w:r>
            <w:r>
              <w:rPr>
                <w:szCs w:val="24"/>
              </w:rPr>
            </w:r>
            <w:r>
              <w:rPr>
                <w:szCs w:val="24"/>
              </w:rPr>
            </w:r>
          </w:p>
        </w:tc>
      </w:tr>
      <w:tr>
        <w:tblPrEx/>
        <w:trPr>
          <w:jc w:val="center"/>
          <w:trHeight w:val="70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bCs/>
                <w:sz w:val="24"/>
                <w:szCs w:val="24"/>
              </w:rPr>
              <w:t xml:space="preserve">Порядок, форма, дата начала и дата окончания срока предоставления Участникам </w:t>
            </w:r>
            <w:r>
              <w:rPr>
                <w:rFonts w:ascii="Times New Roman" w:hAnsi="Times New Roman" w:cs="Times New Roman"/>
                <w:b/>
                <w:sz w:val="24"/>
                <w:szCs w:val="24"/>
              </w:rPr>
              <w:t xml:space="preserve">процедуры конкурентного отбора </w:t>
            </w:r>
            <w:r>
              <w:rPr>
                <w:rFonts w:ascii="Times New Roman" w:hAnsi="Times New Roman" w:cs="Times New Roman"/>
                <w:b/>
                <w:bCs/>
                <w:sz w:val="24"/>
                <w:szCs w:val="24"/>
              </w:rPr>
              <w:t xml:space="preserve">разъяснений положений Документации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извещения о проведении процедуры конкурентного отбора, Документации на сайте оператора ЭП любой потенциальный Участник, получивший аккредитацию на ЭП, не позднее, чем за 4 (четыре) рабочих дня до даты окончания срока подачи Заявок, вправе</w:t>
            </w:r>
            <w:r>
              <w:rPr>
                <w:rFonts w:ascii="Times New Roman" w:hAnsi="Times New Roman" w:cs="Times New Roman"/>
                <w:sz w:val="24"/>
                <w:szCs w:val="24"/>
              </w:rPr>
              <w:t xml:space="preserve">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В случае поступления запроса на разъяснения положений Документации, Банк в течение 3 (трех) рабочих дней с даты поступления запроса направляет разъяснения положений Документации лицу, на</w:t>
            </w:r>
            <w:r>
              <w:rPr>
                <w:rFonts w:ascii="Times New Roman" w:hAnsi="Times New Roman" w:cs="Times New Roman"/>
                <w:sz w:val="24"/>
                <w:szCs w:val="24"/>
              </w:rPr>
              <w:t xml:space="preserve">правившему запрос, а также всем потенциальным Участникам, приглашенным к участию в процедуре конкурентного отбора, путем размещения разъяснений положений Документации без указания Участника процедуры конкурентного отбора, от которого был получен </w:t>
            </w:r>
            <w:r>
              <w:rPr>
                <w:rFonts w:ascii="Times New Roman" w:hAnsi="Times New Roman" w:cs="Times New Roman"/>
                <w:sz w:val="24"/>
                <w:szCs w:val="24"/>
              </w:rPr>
              <w:t xml:space="preserve">запрос на </w:t>
            </w:r>
            <w:r>
              <w:rPr>
                <w:rFonts w:ascii="Times New Roman" w:hAnsi="Times New Roman" w:cs="Times New Roman"/>
                <w:sz w:val="24"/>
                <w:szCs w:val="24"/>
              </w:rPr>
              <w:t xml:space="preserve">разъяснение положений Документации. Разъяснение положений Документации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351"/>
              <w:jc w:val="both"/>
              <w:spacing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При этом, Банк вправе не осуществлять такое разъяснение в случае, если указанный запрос поступил позднее, чем за 4 (четыре) рабочих дня до даты окончания сро</w:t>
            </w:r>
            <w:r>
              <w:rPr>
                <w:rFonts w:ascii="Times New Roman" w:hAnsi="Times New Roman" w:cs="Times New Roman"/>
                <w:sz w:val="24"/>
                <w:szCs w:val="24"/>
              </w:rPr>
              <w:t xml:space="preserve">ка подачи Заявок.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531"/>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Срок для отказа от проведения процедуры конкурентного отбора</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17"/>
              <w:jc w:val="both"/>
              <w:keepLines/>
              <w:keepNext/>
              <w:spacing w:line="240" w:lineRule="auto"/>
              <w:rPr>
                <w:rFonts w:ascii="Times New Roman" w:hAnsi="Times New Roman" w:cs="Times New Roman"/>
                <w:b/>
                <w:bCs/>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b/>
                <w:bCs/>
                <w:szCs w:val="24"/>
              </w:rPr>
            </w:r>
            <w:r>
              <w:rPr>
                <w:rFonts w:ascii="Times New Roman" w:hAnsi="Times New Roman" w:cs="Times New Roman"/>
                <w:b/>
                <w:bCs/>
                <w:szCs w:val="24"/>
              </w:rPr>
            </w:r>
          </w:p>
        </w:tc>
      </w:tr>
      <w:tr>
        <w:tblPrEx/>
        <w:trPr>
          <w:jc w:val="center"/>
          <w:trHeight w:val="52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pacing w:val="-3"/>
                <w:sz w:val="24"/>
                <w:szCs w:val="24"/>
              </w:rPr>
              <w:t xml:space="preserve">Критерии оценки Заявок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В соответствии с пунктом 3.9 Раздела 3 настоящей Документации. </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Срок заключения договора по итогам процедуры конкурентного отбора</w:t>
            </w:r>
            <w:r>
              <w:rPr>
                <w:b/>
                <w:szCs w:val="24"/>
              </w:rPr>
            </w:r>
            <w:r>
              <w:rPr>
                <w:b/>
                <w:szCs w:val="24"/>
              </w:rPr>
            </w:r>
          </w:p>
        </w:tc>
        <w:tc>
          <w:tcPr>
            <w:tcW w:w="2850" w:type="pct"/>
            <w:textDirection w:val="lrTb"/>
            <w:noWrap w:val="false"/>
          </w:tcPr>
          <w:p>
            <w:pPr>
              <w:ind w:firstLine="318"/>
              <w:jc w:val="both"/>
              <w:keepLines/>
              <w:keepNext/>
              <w:spacing w:line="240" w:lineRule="auto"/>
              <w:tabs>
                <w:tab w:val="num" w:pos="-351" w:leader="none"/>
                <w:tab w:val="left" w:pos="-68" w:leader="none"/>
              </w:tabs>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Требования к сроку и/или объему предоставления гарантий качества услуг</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347"/>
              <w:jc w:val="both"/>
              <w:rPr>
                <w:sz w:val="24"/>
                <w:szCs w:val="24"/>
              </w:rPr>
            </w:pPr>
            <w:r>
              <w:rPr>
                <w:sz w:val="24"/>
                <w:szCs w:val="24"/>
              </w:rPr>
              <w:t xml:space="preserve">     Не установлены.</w:t>
            </w:r>
            <w:r>
              <w:rPr>
                <w:sz w:val="24"/>
                <w:szCs w:val="24"/>
              </w:rPr>
            </w:r>
            <w:r>
              <w:rPr>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20</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Возможность заключения договора с несколькими участниками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47"/>
              <w:jc w:val="both"/>
              <w:spacing w:after="0"/>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21</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Срок действия Заявки </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Срок действия Заявки Участника должен составлять не менее 60 (шестидесяти) календарных дней со дня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502"/>
        <w:numPr>
          <w:ilvl w:val="0"/>
          <w:numId w:val="45"/>
        </w:numPr>
        <w:jc w:val="center"/>
        <w:spacing w:after="240"/>
        <w:tabs>
          <w:tab w:val="left" w:pos="2977" w:leader="none"/>
        </w:tabs>
        <w:rPr>
          <w:b/>
          <w:sz w:val="24"/>
          <w:szCs w:val="24"/>
        </w:rPr>
        <w:outlineLvl w:val="0"/>
      </w:pPr>
      <w:r/>
      <w:bookmarkStart w:id="68" w:name="_Toc34"/>
      <w:r>
        <w:rPr>
          <w:b/>
          <w:sz w:val="24"/>
          <w:szCs w:val="24"/>
        </w:rPr>
        <w:t xml:space="preserve">ТЕХНИЧЕСКАЯ ЧАСТЬ</w:t>
      </w:r>
      <w:r>
        <w:rPr>
          <w:b/>
          <w:sz w:val="24"/>
          <w:szCs w:val="24"/>
        </w:rPr>
      </w:r>
      <w:bookmarkEnd w:id="68"/>
      <w:r>
        <w:rPr>
          <w:b/>
          <w:sz w:val="24"/>
          <w:szCs w:val="24"/>
        </w:rPr>
      </w:r>
      <w:r>
        <w:rPr>
          <w:b/>
          <w:sz w:val="24"/>
          <w:szCs w:val="24"/>
        </w:rPr>
      </w:r>
    </w:p>
    <w:p>
      <w:pPr>
        <w:pStyle w:val="1502"/>
        <w:ind w:left="357"/>
        <w:jc w:val="center"/>
        <w:spacing w:after="240"/>
        <w:tabs>
          <w:tab w:val="left" w:pos="2977" w:leader="none"/>
        </w:tabs>
        <w:rPr>
          <w:b/>
          <w:bCs/>
          <w:sz w:val="24"/>
          <w:szCs w:val="24"/>
        </w:rPr>
      </w:pPr>
      <w:r>
        <w:rPr>
          <w:b/>
          <w:sz w:val="24"/>
          <w:szCs w:val="24"/>
        </w:rPr>
        <w:t xml:space="preserve">ТЕХНИЧЕСКОЕ ЗАДАНИЕ</w:t>
      </w:r>
      <w:r>
        <w:rPr>
          <w:b/>
          <w:bCs/>
          <w:sz w:val="24"/>
          <w:szCs w:val="24"/>
        </w:rPr>
      </w:r>
      <w:r>
        <w:rPr>
          <w:b/>
          <w:bCs/>
          <w:sz w:val="24"/>
          <w:szCs w:val="24"/>
        </w:rPr>
      </w:r>
    </w:p>
    <w:tbl>
      <w:tblPr>
        <w:tblW w:w="9498" w:type="dxa"/>
        <w:tblInd w:w="-5" w:type="dxa"/>
        <w:tblLayout w:type="fixed"/>
        <w:tblLook w:val="04A0" w:firstRow="1" w:lastRow="0" w:firstColumn="1" w:lastColumn="0" w:noHBand="0" w:noVBand="1"/>
      </w:tblPr>
      <w:tblGrid>
        <w:gridCol w:w="851"/>
        <w:gridCol w:w="3685"/>
        <w:gridCol w:w="4962"/>
      </w:tblGrid>
      <w:tr>
        <w:tblPrEx/>
        <w:trPr>
          <w:trHeight w:val="921"/>
        </w:trPr>
        <w:tc>
          <w:tcPr>
            <w:gridSpan w:val="2"/>
            <w:shd w:val="clear" w:color="000000" w:fill="808080"/>
            <w:tcBorders>
              <w:top w:val="single" w:color="000000" w:sz="4" w:space="0"/>
              <w:left w:val="single" w:color="000000" w:sz="4" w:space="0"/>
              <w:bottom w:val="single" w:color="000000" w:sz="4" w:space="0"/>
              <w:right w:val="single" w:color="000000" w:sz="4" w:space="0"/>
            </w:tcBorders>
            <w:tcW w:w="4536" w:type="dxa"/>
            <w:vAlign w:val="center"/>
            <w:textDirection w:val="lrTb"/>
            <w:noWrap/>
          </w:tcPr>
          <w:p>
            <w:pPr>
              <w:jc w:val="center"/>
              <w:rPr>
                <w:rFonts w:ascii="Times New Roman" w:hAnsi="Times New Roman" w:cs="Times New Roman"/>
                <w:b/>
                <w:bCs/>
                <w:color w:val="000000"/>
              </w:rPr>
            </w:pPr>
            <w:r>
              <w:rPr>
                <w:rFonts w:ascii="Times New Roman" w:hAnsi="Times New Roman" w:cs="Times New Roman"/>
                <w:b/>
                <w:bCs/>
                <w:color w:val="000000"/>
              </w:rPr>
              <w:t xml:space="preserve">Условия Заказчика</w:t>
            </w:r>
            <w:r>
              <w:rPr>
                <w:rFonts w:ascii="Times New Roman" w:hAnsi="Times New Roman" w:cs="Times New Roman"/>
                <w:b/>
                <w:bCs/>
                <w:color w:val="000000"/>
              </w:rPr>
            </w:r>
            <w:r>
              <w:rPr>
                <w:rFonts w:ascii="Times New Roman" w:hAnsi="Times New Roman" w:cs="Times New Roman"/>
                <w:b/>
                <w:bCs/>
                <w:color w:val="000000"/>
              </w:rPr>
            </w:r>
          </w:p>
        </w:tc>
        <w:tc>
          <w:tcPr>
            <w:shd w:val="clear" w:color="000000" w:fill="808080"/>
            <w:tcBorders>
              <w:top w:val="single" w:color="000000" w:sz="4" w:space="0"/>
              <w:left w:val="none" w:color="000000" w:sz="4" w:space="0"/>
              <w:bottom w:val="single" w:color="000000" w:sz="4" w:space="0"/>
              <w:right w:val="single" w:color="000000" w:sz="4" w:space="0"/>
            </w:tcBorders>
            <w:tcW w:w="4962" w:type="dxa"/>
            <w:vAlign w:val="center"/>
            <w:textDirection w:val="lrTb"/>
            <w:noWrap w:val="false"/>
          </w:tcPr>
          <w:p>
            <w:pPr>
              <w:ind w:right="34"/>
              <w:tabs>
                <w:tab w:val="left" w:pos="4428" w:leader="none"/>
              </w:tabs>
              <w:rPr>
                <w:rFonts w:ascii="Times New Roman" w:hAnsi="Times New Roman" w:cs="Times New Roman"/>
                <w:b/>
                <w:bCs/>
                <w:color w:val="000000"/>
              </w:rPr>
            </w:pPr>
            <w:r>
              <w:rPr>
                <w:rFonts w:ascii="Times New Roman" w:hAnsi="Times New Roman" w:cs="Times New Roman"/>
                <w:b/>
                <w:bCs/>
                <w:color w:val="000000"/>
              </w:rPr>
              <w:t xml:space="preserve">Минимально допустимые требования Заказчика</w:t>
            </w:r>
            <w:r>
              <w:rPr>
                <w:rFonts w:ascii="Times New Roman" w:hAnsi="Times New Roman" w:cs="Times New Roman"/>
                <w:b/>
                <w:bCs/>
                <w:color w:val="000000"/>
              </w:rPr>
            </w:r>
            <w:r>
              <w:rPr>
                <w:rFonts w:ascii="Times New Roman" w:hAnsi="Times New Roman" w:cs="Times New Roman"/>
                <w:b/>
                <w:bCs/>
                <w:color w:val="000000"/>
              </w:rPr>
            </w:r>
          </w:p>
        </w:tc>
      </w:tr>
      <w:tr>
        <w:tblPrEx/>
        <w:trPr>
          <w:trHeight w:val="271"/>
        </w:trPr>
        <w:tc>
          <w:tcPr>
            <w:gridSpan w:val="3"/>
            <w:shd w:val="clear" w:color="ffffff" w:fill="bfbfbf" w:themeFill="background1" w:themeFillShade="BF"/>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numPr>
                <w:ilvl w:val="0"/>
                <w:numId w:val="66"/>
              </w:numPr>
              <w:jc w:val="center"/>
              <w:rPr>
                <w:rFonts w:eastAsiaTheme="minorHAnsi"/>
                <w:b/>
                <w:bCs/>
                <w:color w:val="000000"/>
                <w:sz w:val="22"/>
                <w:szCs w:val="22"/>
                <w:lang w:eastAsia="en-US"/>
              </w:rPr>
            </w:pPr>
            <w:r>
              <w:rPr>
                <w:rFonts w:eastAsiaTheme="minorHAnsi"/>
                <w:b/>
                <w:bCs/>
                <w:color w:val="000000"/>
                <w:sz w:val="22"/>
                <w:szCs w:val="22"/>
                <w:lang w:eastAsia="en-US"/>
              </w:rPr>
              <w:t xml:space="preserve">СОПРОВОЖДЕНИЕ ПРОЕКТА</w:t>
            </w:r>
            <w:r>
              <w:rPr>
                <w:rFonts w:eastAsiaTheme="minorHAnsi"/>
                <w:b/>
                <w:bCs/>
                <w:color w:val="000000"/>
                <w:sz w:val="22"/>
                <w:szCs w:val="22"/>
                <w:lang w:eastAsia="en-US"/>
              </w:rPr>
            </w:r>
            <w:r>
              <w:rPr>
                <w:rFonts w:eastAsiaTheme="minorHAnsi"/>
                <w:b/>
                <w:bCs/>
                <w:color w:val="000000"/>
                <w:sz w:val="22"/>
                <w:szCs w:val="22"/>
                <w:lang w:eastAsia="en-US"/>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tcPr>
          <w:p>
            <w:pPr>
              <w:jc w:val="cente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1</w:t>
            </w:r>
            <w:r>
              <w:rPr>
                <w:rFonts w:ascii="Times New Roman" w:hAnsi="Times New Roman" w:cs="Times New Roman"/>
                <w:bCs/>
                <w:color w:val="000000"/>
                <w:sz w:val="18"/>
                <w:szCs w:val="18"/>
              </w:rPr>
              <w:t xml:space="preserve">.1</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both"/>
              <w:spacing w:after="0" w:line="240" w:lineRule="auto"/>
              <w:rPr>
                <w:rFonts w:ascii="Times New Roman" w:hAnsi="Times New Roman" w:cs="Times New Roman"/>
                <w:color w:val="000000"/>
              </w:rPr>
            </w:pPr>
            <w:r>
              <w:rPr>
                <w:rFonts w:ascii="Times New Roman" w:hAnsi="Times New Roman" w:cs="Times New Roman"/>
                <w:color w:val="000000"/>
              </w:rPr>
              <w:t xml:space="preserve">Обеспечение поддержки партнерских продаж (в рамках исполнения Договора) за счет выделения Участником тренерского </w:t>
            </w:r>
            <w:r>
              <w:rPr>
                <w:rFonts w:ascii="Times New Roman" w:hAnsi="Times New Roman" w:cs="Times New Roman"/>
                <w:color w:val="000000"/>
              </w:rPr>
              <w:t xml:space="preserve">состава (тренеров/коучей), включая обучение сотрудников Банка</w:t>
            </w:r>
            <w:r>
              <w:rPr>
                <w:rFonts w:ascii="Times New Roman" w:hAnsi="Times New Roman" w:cs="Times New Roman"/>
                <w:color w:val="000000"/>
              </w:rPr>
            </w:r>
            <w:r>
              <w:rPr>
                <w:rFonts w:ascii="Times New Roman" w:hAnsi="Times New Roman" w:cs="Times New Roman"/>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textDirection w:val="lrTb"/>
            <w:noWrap w:val="false"/>
          </w:tcPr>
          <w:p>
            <w:pPr>
              <w:jc w:val="center"/>
              <w:rPr>
                <w:bCs/>
                <w:color w:val="000000"/>
              </w:rPr>
            </w:pPr>
            <w:r>
              <w:rPr>
                <w:rFonts w:ascii="Times New Roman" w:hAnsi="Times New Roman" w:cs="Times New Roman"/>
                <w:color w:val="000000"/>
              </w:rPr>
              <w:t xml:space="preserve">ДА</w:t>
            </w:r>
            <w:r>
              <w:rPr>
                <w:bCs/>
                <w:color w:val="000000"/>
              </w:rPr>
            </w:r>
            <w:r>
              <w:rPr>
                <w:bCs/>
                <w:color w:val="000000"/>
              </w:rPr>
            </w:r>
          </w:p>
        </w:tc>
      </w:tr>
      <w:tr>
        <w:tblPrEx/>
        <w:trPr>
          <w:trHeight w:val="271"/>
        </w:trPr>
        <w:tc>
          <w:tcPr>
            <w:gridSpan w:val="3"/>
            <w:shd w:val="clear" w:color="ffffff" w:fill="d9d9d9" w:themeFill="background1" w:themeFillShade="D9"/>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numPr>
                <w:ilvl w:val="0"/>
                <w:numId w:val="66"/>
              </w:numPr>
              <w:jc w:val="center"/>
              <w:rPr>
                <w:color w:val="000000"/>
                <w:u w:val="single"/>
              </w:rPr>
            </w:pPr>
            <w:r>
              <w:rPr>
                <w:rFonts w:eastAsiaTheme="minorHAnsi"/>
                <w:b/>
                <w:bCs/>
                <w:color w:val="000000"/>
                <w:sz w:val="22"/>
                <w:szCs w:val="22"/>
                <w:lang w:eastAsia="en-US"/>
              </w:rPr>
              <w:t xml:space="preserve">ИНЫЕ ТРЕБОВАНИЯ БАНКА К СОПРОВОЖДЕНИЮ ПРОЕКТА</w:t>
            </w:r>
            <w:r>
              <w:rPr>
                <w:color w:val="000000"/>
                <w:u w:val="single"/>
              </w:rPr>
            </w:r>
            <w:r>
              <w:rPr>
                <w:color w:val="000000"/>
                <w:u w:val="single"/>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tcPr>
          <w:p>
            <w:pPr>
              <w:jc w:val="center"/>
              <w:spacing w:after="0" w:line="240" w:lineRule="auto"/>
              <w:rPr>
                <w:b/>
                <w:bCs/>
                <w:color w:val="000000"/>
              </w:rPr>
            </w:pPr>
            <w:r>
              <w:rPr>
                <w:rFonts w:ascii="Times New Roman" w:hAnsi="Times New Roman" w:cs="Times New Roman"/>
                <w:bCs/>
                <w:color w:val="000000"/>
                <w:sz w:val="18"/>
                <w:szCs w:val="18"/>
              </w:rPr>
              <w:t xml:space="preserve">2.1</w:t>
            </w:r>
            <w:r>
              <w:rPr>
                <w:b/>
                <w:bCs/>
                <w:color w:val="000000"/>
              </w:rPr>
            </w:r>
            <w:r>
              <w:rPr>
                <w:b/>
                <w:bCs/>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both"/>
              <w:spacing w:after="0" w:line="240" w:lineRule="auto"/>
              <w:rPr>
                <w:rFonts w:ascii="Times New Roman" w:hAnsi="Times New Roman" w:cs="Times New Roman"/>
                <w:color w:val="000000"/>
              </w:rPr>
            </w:pPr>
            <w:r>
              <w:rPr>
                <w:rFonts w:ascii="Times New Roman" w:hAnsi="Times New Roman" w:cs="Times New Roman"/>
                <w:color w:val="000000"/>
              </w:rPr>
              <w:t xml:space="preserve">Предоставление Участником выделенного номера контактного центра (с кодом 8-800) для клиентов Банка</w:t>
            </w:r>
            <w:r>
              <w:rPr>
                <w:rFonts w:ascii="Times New Roman" w:hAnsi="Times New Roman" w:cs="Times New Roman"/>
                <w:color w:val="000000"/>
              </w:rPr>
            </w:r>
            <w:r>
              <w:rPr>
                <w:rFonts w:ascii="Times New Roman" w:hAnsi="Times New Roman" w:cs="Times New Roman"/>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textDirection w:val="lrTb"/>
            <w:noWrap w:val="false"/>
          </w:tcPr>
          <w:p>
            <w:pPr>
              <w:jc w:val="center"/>
              <w:spacing w:after="0" w:line="240" w:lineRule="auto"/>
              <w:rPr>
                <w:b/>
                <w:bCs/>
                <w:color w:val="000000"/>
              </w:rPr>
            </w:pPr>
            <w:r>
              <w:rPr>
                <w:rFonts w:ascii="Times New Roman" w:hAnsi="Times New Roman" w:cs="Times New Roman"/>
                <w:color w:val="000000"/>
              </w:rPr>
              <w:t xml:space="preserve">ДА</w:t>
            </w:r>
            <w:r>
              <w:rPr>
                <w:b/>
                <w:bCs/>
                <w:color w:val="000000"/>
              </w:rPr>
            </w:r>
            <w:r>
              <w:rPr>
                <w:b/>
                <w:bCs/>
                <w:color w:val="000000"/>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vMerge w:val="restart"/>
            <w:textDirection w:val="lrTb"/>
            <w:noWrap/>
          </w:tcPr>
          <w:p>
            <w:pPr>
              <w:jc w:val="cente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2.2</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vMerge w:val="restart"/>
            <w:textDirection w:val="lrTb"/>
            <w:noWrap w:val="false"/>
          </w:tcPr>
          <w:p>
            <w:pPr>
              <w:jc w:val="both"/>
              <w:spacing w:after="0" w:line="240" w:lineRule="auto"/>
              <w:rPr>
                <w:rFonts w:ascii="Times New Roman" w:hAnsi="Times New Roman" w:cs="Times New Roman"/>
                <w:color w:val="000000"/>
                <w14:ligatures w14:val="none"/>
              </w:rPr>
            </w:pPr>
            <w:r>
              <w:rPr>
                <w:rFonts w:ascii="Times New Roman" w:hAnsi="Times New Roman" w:cs="Times New Roman"/>
                <w:color w:val="000000"/>
              </w:rPr>
            </w:r>
            <w:r>
              <w:rPr>
                <w:rFonts w:ascii="Times New Roman" w:hAnsi="Times New Roman" w:cs="Times New Roman"/>
                <w:color w:val="000000"/>
              </w:rPr>
              <w:t xml:space="preserve">Готовность Участника </w:t>
            </w:r>
            <w:r>
              <w:rPr>
                <w:rFonts w:ascii="Times New Roman" w:hAnsi="Times New Roman" w:cs="Times New Roman"/>
                <w:color w:val="000000"/>
              </w:rPr>
              <w:t xml:space="preserve">к оказанию (с даты начала действия Договора) Клиентам Банка сервисных услуг, предусмотренных условиями пункта 3 Раздела 6 Докум</w:t>
            </w:r>
            <w:r>
              <w:rPr>
                <w:rFonts w:ascii="Times New Roman" w:hAnsi="Times New Roman" w:cs="Times New Roman"/>
                <w:color w:val="000000"/>
              </w:rPr>
              <w:t xml:space="preserve">ентации </w:t>
            </w:r>
            <w:r>
              <w:rPr>
                <w:rFonts w:ascii="Times New Roman" w:hAnsi="Times New Roman" w:cs="Times New Roman"/>
                <w:color w:val="000000"/>
              </w:rPr>
              <w:t xml:space="preserve">на</w:t>
            </w:r>
            <w:r>
              <w:rPr>
                <w:rFonts w:ascii="Times New Roman" w:hAnsi="Times New Roman" w:cs="Times New Roman"/>
                <w:color w:val="000000"/>
              </w:rPr>
              <w:t xml:space="preserve"> всей территории Российской Федерации в том числе на территории Донецкой Народной Республики, Луганской Народной  Республики , Херсонской области и Запорожской области</w:t>
            </w:r>
            <w:r>
              <w:rPr>
                <w:rFonts w:ascii="Times New Roman" w:hAnsi="Times New Roman" w:cs="Times New Roman"/>
                <w:color w:val="000000"/>
              </w:rPr>
              <w:t xml:space="preserve">.</w:t>
            </w:r>
            <w:r>
              <w:rPr>
                <w:rFonts w:ascii="Times New Roman" w:hAnsi="Times New Roman" w:cs="Times New Roman"/>
                <w:color w:val="000000"/>
                <w14:ligatures w14:val="none"/>
              </w:rPr>
            </w:r>
            <w:r>
              <w:rPr>
                <w:rFonts w:ascii="Times New Roman" w:hAnsi="Times New Roman" w:cs="Times New Roman"/>
                <w:color w:val="000000"/>
                <w14:ligatures w14:val="none"/>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t xml:space="preserve">ДА</w:t>
            </w:r>
            <w:r>
              <w:rPr>
                <w:rFonts w:ascii="Times New Roman" w:hAnsi="Times New Roman" w:cs="Times New Roman"/>
                <w:color w:val="000000"/>
              </w:rPr>
            </w:r>
            <w:r>
              <w:rPr>
                <w:rFonts w:ascii="Times New Roman" w:hAnsi="Times New Roman" w:cs="Times New Roman"/>
                <w:color w:val="000000"/>
              </w:rPr>
            </w:r>
          </w:p>
        </w:tc>
      </w:tr>
      <w:tr>
        <w:tblPrEx/>
        <w:trPr>
          <w:trHeight w:val="271"/>
        </w:trPr>
        <w:tc>
          <w:tcPr>
            <w:gridSpan w:val="3"/>
            <w:shd w:val="clear" w:color="ffffff" w:fill="bfbfbf" w:themeFill="background1" w:themeFillShade="BF"/>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ind w:left="720"/>
              <w:jc w:val="center"/>
              <w:rPr>
                <w:b/>
                <w:bCs/>
                <w:color w:val="000000"/>
                <w:highlight w:val="yellow"/>
              </w:rPr>
            </w:pPr>
            <w:r>
              <w:rPr>
                <w:b/>
                <w:bCs/>
                <w:sz w:val="22"/>
                <w:szCs w:val="22"/>
              </w:rPr>
              <w:t xml:space="preserve">3. ТРЕБОВАНИЯ К ПРОГРАММАМ СТРАХОВАНИЯ</w:t>
            </w:r>
            <w:r>
              <w:rPr>
                <w:b/>
                <w:bCs/>
                <w:color w:val="000000"/>
                <w:highlight w:val="yellow"/>
              </w:rPr>
            </w:r>
            <w:r>
              <w:rPr>
                <w:b/>
                <w:bCs/>
                <w:color w:val="000000"/>
                <w:highlight w:val="yellow"/>
              </w:rPr>
            </w:r>
          </w:p>
        </w:tc>
      </w:tr>
      <w:tr>
        <w:tblPrEx/>
        <w:trPr>
          <w:trHeight w:val="271"/>
        </w:trPr>
        <w:tc>
          <w:tcPr>
            <w:gridSpan w:val="3"/>
            <w:shd w:val="clear" w:color="ffffff" w:fill="ffffff" w:themeFill="background1"/>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jc w:val="center"/>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center"/>
              <w:spacing w:line="240" w:lineRule="auto"/>
            </w:pPr>
            <w:r>
              <w:rPr>
                <w:rFonts w:ascii="Times New Roman" w:hAnsi="Times New Roman" w:cs="Times New Roman"/>
                <w:sz w:val="20"/>
                <w:szCs w:val="20"/>
              </w:rPr>
              <w:t xml:space="preserve">Представлены в приложении 1 к настоящей Документации.</w:t>
            </w:r>
            <w:bookmarkStart w:id="28" w:name="_MON_1757149252"/>
            <w:r/>
            <w:bookmarkEnd w:id="28"/>
            <w:r/>
            <w:r/>
          </w:p>
          <w:p>
            <w:pPr>
              <w:jc w:val="center"/>
              <w:spacing w:line="240" w:lineRule="auto"/>
            </w:pPr>
            <w:r/>
            <w:r/>
          </w:p>
        </w:tc>
      </w:tr>
    </w:tbl>
    <w:p>
      <w:pPr>
        <w:pStyle w:val="1502"/>
        <w:ind w:left="360"/>
        <w:spacing w:after="240"/>
        <w:tabs>
          <w:tab w:val="left" w:pos="2977" w:leader="none"/>
        </w:tabs>
        <w:rPr>
          <w:b/>
          <w:sz w:val="24"/>
          <w:szCs w:val="24"/>
        </w:rPr>
        <w:outlineLvl w:val="0"/>
      </w:pPr>
      <w:r>
        <w:rPr>
          <w:b/>
          <w:sz w:val="24"/>
          <w:szCs w:val="24"/>
        </w:rPr>
      </w:r>
      <w:r>
        <w:rPr>
          <w:b/>
          <w:sz w:val="24"/>
          <w:szCs w:val="24"/>
        </w:rPr>
      </w:r>
      <w:r>
        <w:rPr>
          <w:b/>
          <w:sz w:val="24"/>
          <w:szCs w:val="24"/>
        </w:rPr>
      </w:r>
    </w:p>
    <w:p>
      <w:pPr>
        <w:pStyle w:val="1502"/>
        <w:numPr>
          <w:ilvl w:val="0"/>
          <w:numId w:val="45"/>
        </w:numPr>
        <w:jc w:val="center"/>
        <w:spacing w:after="240"/>
        <w:tabs>
          <w:tab w:val="left" w:pos="2977" w:leader="none"/>
        </w:tabs>
        <w:rPr>
          <w:b/>
          <w:sz w:val="24"/>
          <w:szCs w:val="24"/>
        </w:rPr>
        <w:outlineLvl w:val="0"/>
      </w:pPr>
      <w:r/>
      <w:bookmarkStart w:id="69" w:name="_Toc35"/>
      <w:r>
        <w:rPr>
          <w:b/>
          <w:sz w:val="24"/>
          <w:szCs w:val="24"/>
        </w:rPr>
        <w:t xml:space="preserve">ПРОЕКТ ДОГОВОРА</w:t>
      </w:r>
      <w:r>
        <w:rPr>
          <w:b/>
          <w:sz w:val="24"/>
          <w:szCs w:val="24"/>
        </w:rPr>
      </w:r>
      <w:bookmarkEnd w:id="69"/>
      <w:r>
        <w:rPr>
          <w:b/>
          <w:sz w:val="24"/>
          <w:szCs w:val="24"/>
        </w:rPr>
      </w:r>
      <w:r>
        <w:rPr>
          <w:b/>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Редакция проекта договора представлена в приложении 2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45"/>
        </w:numPr>
        <w:jc w:val="center"/>
        <w:spacing w:after="240"/>
        <w:tabs>
          <w:tab w:val="left" w:pos="2977" w:leader="none"/>
        </w:tabs>
        <w:rPr>
          <w:b/>
          <w:bCs/>
          <w:sz w:val="24"/>
          <w:szCs w:val="24"/>
        </w:rPr>
        <w:outlineLvl w:val="0"/>
      </w:pPr>
      <w:r/>
      <w:bookmarkStart w:id="70" w:name="_Toc36"/>
      <w:r/>
      <w:bookmarkStart w:id="30" w:name="_MON_1790786183"/>
      <w:r/>
      <w:bookmarkStart w:id="31" w:name="_MON_1790786221"/>
      <w:r/>
      <w:bookmarkEnd w:id="30"/>
      <w:r/>
      <w:bookmarkEnd w:id="31"/>
      <w:r>
        <w:rPr>
          <w:b/>
          <w:bCs/>
          <w:sz w:val="24"/>
          <w:szCs w:val="24"/>
        </w:rPr>
        <w:t xml:space="preserve">ГРУППА ОФИСОВ</w:t>
      </w:r>
      <w:r>
        <w:rPr>
          <w:b/>
          <w:bCs/>
          <w:sz w:val="24"/>
          <w:szCs w:val="24"/>
        </w:rPr>
      </w:r>
      <w:bookmarkEnd w:id="70"/>
      <w:r>
        <w:rPr>
          <w:b/>
          <w:bCs/>
          <w:sz w:val="24"/>
          <w:szCs w:val="24"/>
        </w:rPr>
      </w:r>
      <w:r>
        <w:rPr>
          <w:b/>
          <w:bCs/>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Информация представлена в приложении 3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502"/>
        <w:rPr>
          <w:b/>
          <w:sz w:val="24"/>
          <w:szCs w:val="24"/>
        </w:rPr>
      </w:pPr>
      <w:r>
        <w:rPr>
          <w:b/>
          <w:sz w:val="24"/>
          <w:szCs w:val="24"/>
        </w:rPr>
      </w:r>
      <w:r>
        <w:rPr>
          <w:b/>
          <w:sz w:val="24"/>
          <w:szCs w:val="24"/>
        </w:rPr>
      </w:r>
      <w:r>
        <w:rPr>
          <w:b/>
          <w:sz w:val="24"/>
          <w:szCs w:val="24"/>
        </w:rPr>
      </w:r>
    </w:p>
    <w:p>
      <w:pPr>
        <w:pStyle w:val="1502"/>
        <w:numPr>
          <w:ilvl w:val="0"/>
          <w:numId w:val="45"/>
        </w:numPr>
        <w:jc w:val="center"/>
        <w:spacing w:after="240"/>
        <w:tabs>
          <w:tab w:val="left" w:pos="2977" w:leader="none"/>
        </w:tabs>
        <w:rPr>
          <w:b/>
          <w:sz w:val="24"/>
          <w:szCs w:val="24"/>
        </w:rPr>
        <w:outlineLvl w:val="0"/>
      </w:pPr>
      <w:r/>
      <w:bookmarkStart w:id="71" w:name="_Toc37"/>
      <w:r>
        <w:rPr>
          <w:b/>
          <w:sz w:val="24"/>
          <w:szCs w:val="24"/>
        </w:rPr>
        <w:t xml:space="preserve">ОБРАЗЦЫ ФОРМ И ДОКУМЕНТОВ</w:t>
      </w:r>
      <w:r>
        <w:rPr>
          <w:b/>
          <w:sz w:val="24"/>
          <w:szCs w:val="24"/>
        </w:rPr>
      </w:r>
      <w:bookmarkEnd w:id="71"/>
      <w:r>
        <w:rPr>
          <w:b/>
          <w:sz w:val="24"/>
          <w:szCs w:val="24"/>
        </w:rPr>
      </w:r>
      <w:r>
        <w:rPr>
          <w:b/>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Формы, приведенные в настоящем разделе, являются обязательными для предс</w:t>
      </w:r>
      <w:r>
        <w:rPr>
          <w:rFonts w:ascii="Times New Roman" w:hAnsi="Times New Roman" w:cs="Times New Roman"/>
          <w:sz w:val="24"/>
          <w:szCs w:val="24"/>
        </w:rPr>
        <w:t xml:space="preserve">тавления в составе Заявки на участие в процедуре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Все сведения, предусмотренные в указанных формах, должны быть отражены в составе документов, предоставленных Участником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rPr>
      </w:pPr>
      <w:r>
        <w:rPr>
          <w:rFonts w:ascii="Times New Roman" w:hAnsi="Times New Roman" w:cs="Times New Roman"/>
        </w:rPr>
        <w:t xml:space="preserve">Форма 1</w:t>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b/>
          <w:highlight w:val="none"/>
        </w:rPr>
      </w:pPr>
      <w:r>
        <w:rPr>
          <w:rFonts w:ascii="Times New Roman" w:hAnsi="Times New Roman" w:cs="Times New Roman"/>
          <w:b/>
          <w:highlight w:val="none"/>
        </w:rPr>
        <w:t xml:space="preserve">З</w:t>
      </w:r>
      <w:r>
        <w:rPr>
          <w:rFonts w:ascii="Times New Roman" w:hAnsi="Times New Roman" w:cs="Times New Roman"/>
          <w:b/>
          <w:highlight w:val="none"/>
        </w:rPr>
        <w:t xml:space="preserve">АЯВКА НА УЧАСТИЕ В ПРОЦЕДУРЕ КОНКУРЕНТНОГО ОТБОРА № 2025 РБ-39</w:t>
      </w:r>
      <w:r>
        <w:rPr>
          <w:rFonts w:ascii="Times New Roman" w:hAnsi="Times New Roman" w:cs="Times New Roman"/>
          <w:b/>
          <w:highlight w:val="none"/>
        </w:rPr>
      </w:r>
      <w:r>
        <w:rPr>
          <w:rFonts w:ascii="Times New Roman" w:hAnsi="Times New Roman" w:cs="Times New Roman"/>
          <w:b/>
          <w:highlight w:val="none"/>
        </w:rPr>
      </w:r>
    </w:p>
    <w:p>
      <w:pPr>
        <w:pStyle w:val="1298"/>
        <w:ind w:firstLine="708"/>
        <w:jc w:val="both"/>
        <w:widowControl w:val="off"/>
        <w:rPr>
          <w:sz w:val="20"/>
        </w:rPr>
      </w:pPr>
      <w:r>
        <w:rPr>
          <w:sz w:val="20"/>
        </w:rPr>
        <w:t xml:space="preserve">Изучив извещение о проведении процедуры конкурентного отбора п</w:t>
      </w:r>
      <w:r>
        <w:rPr>
          <w:sz w:val="20"/>
          <w:szCs w:val="20"/>
        </w:rPr>
        <w:t xml:space="preserve">артнеров </w:t>
      </w:r>
      <w:r>
        <w:rPr>
          <w:sz w:val="20"/>
          <w:szCs w:val="20"/>
        </w:rPr>
        <w:t xml:space="preserve">из числа </w:t>
      </w:r>
      <w:r>
        <w:rPr>
          <w:sz w:val="20"/>
          <w:szCs w:val="20"/>
        </w:rPr>
        <w:t xml:space="preserve">страховых организаций</w:t>
      </w:r>
      <w:r>
        <w:rPr>
          <w:sz w:val="20"/>
          <w:szCs w:val="20"/>
        </w:rPr>
        <w:t xml:space="preserve"> </w:t>
      </w:r>
      <w:r>
        <w:rPr>
          <w:sz w:val="20"/>
          <w:szCs w:val="20"/>
        </w:rPr>
        <w:t xml:space="preserve">на право заключения агентского договора </w:t>
      </w:r>
      <w:r>
        <w:rPr>
          <w:sz w:val="20"/>
          <w:szCs w:val="20"/>
        </w:rPr>
        <w:t xml:space="preserve">с ПАО «Банк ПСБ» на реализацию </w:t>
      </w:r>
      <w:r>
        <w:rPr>
          <w:sz w:val="20"/>
          <w:szCs w:val="20"/>
        </w:rPr>
        <w:t xml:space="preserve">страховых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w:t>
      </w:r>
      <w:r>
        <w:rPr>
          <w:sz w:val="20"/>
          <w:szCs w:val="20"/>
        </w:rPr>
        <w:t xml:space="preserve"> страховани</w:t>
      </w:r>
      <w:r>
        <w:rPr>
          <w:sz w:val="20"/>
          <w:szCs w:val="20"/>
        </w:rPr>
        <w:t xml:space="preserve">е</w:t>
      </w:r>
      <w:r>
        <w:rPr>
          <w:sz w:val="20"/>
          <w:szCs w:val="20"/>
        </w:rPr>
        <w:t xml:space="preserve"> имущества</w:t>
      </w:r>
      <w:r>
        <w:rPr>
          <w:sz w:val="20"/>
          <w:szCs w:val="20"/>
        </w:rPr>
        <w:t xml:space="preserve">) </w:t>
      </w:r>
      <w:r>
        <w:rPr>
          <w:sz w:val="20"/>
          <w:szCs w:val="20"/>
        </w:rPr>
        <w:t xml:space="preserve">№ 2025 РБ-39</w:t>
      </w:r>
      <w:r>
        <w:rPr>
          <w:sz w:val="20"/>
          <w:szCs w:val="20"/>
        </w:rPr>
        <w:t xml:space="preserve">, предоставленное ПАО «Банк</w:t>
      </w:r>
      <w:r>
        <w:rPr>
          <w:sz w:val="20"/>
        </w:rPr>
        <w:t xml:space="preserve"> ПСБ» в электронной форме, Документацию, и, принимая установленные в них требования и условия процед</w:t>
      </w:r>
      <w:r>
        <w:rPr>
          <w:sz w:val="20"/>
        </w:rPr>
        <w:t xml:space="preserve">уры конкурентного отбора, ______________________________________________________________________</w:t>
      </w:r>
      <w:r>
        <w:rPr>
          <w:i/>
        </w:rPr>
        <w:t xml:space="preserve">    </w:t>
      </w:r>
      <w:r>
        <w:rPr>
          <w:sz w:val="20"/>
        </w:rPr>
      </w:r>
      <w:r>
        <w:rPr>
          <w:sz w:val="20"/>
        </w:rPr>
      </w:r>
    </w:p>
    <w:p>
      <w:pPr>
        <w:contextualSpacing/>
        <w:ind w:firstLine="709"/>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i/>
          <w:sz w:val="16"/>
          <w:szCs w:val="16"/>
        </w:rPr>
        <w:t xml:space="preserve">(полное наименование Участника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jc w:val="both"/>
        <w:spacing w:after="0"/>
        <w:rPr>
          <w:rFonts w:ascii="Times New Roman" w:hAnsi="Times New Roman" w:cs="Times New Roman"/>
          <w:sz w:val="20"/>
          <w:szCs w:val="20"/>
        </w:rPr>
      </w:pPr>
      <w:r>
        <w:rPr>
          <w:rFonts w:ascii="Times New Roman" w:hAnsi="Times New Roman" w:cs="Times New Roman"/>
          <w:sz w:val="20"/>
          <w:szCs w:val="20"/>
        </w:rPr>
        <w:t xml:space="preserve">зарегистрированное по адресу_________________________________________________________________</w:t>
      </w:r>
      <w:r>
        <w:rPr>
          <w:rFonts w:ascii="Times New Roman" w:hAnsi="Times New Roman" w:cs="Times New Roman"/>
          <w:sz w:val="20"/>
          <w:szCs w:val="20"/>
        </w:rPr>
      </w:r>
      <w:r>
        <w:rPr>
          <w:rFonts w:ascii="Times New Roman" w:hAnsi="Times New Roman" w:cs="Times New Roman"/>
          <w:sz w:val="20"/>
          <w:szCs w:val="20"/>
        </w:rPr>
      </w:r>
    </w:p>
    <w:p>
      <w:pPr>
        <w:ind w:left="708" w:firstLine="708"/>
        <w:jc w:val="both"/>
        <w:spacing w:after="0"/>
        <w:rPr>
          <w:rFonts w:ascii="Times New Roman" w:hAnsi="Times New Roman" w:cs="Times New Roman"/>
          <w:i/>
          <w:sz w:val="16"/>
          <w:szCs w:val="16"/>
        </w:rPr>
      </w:pPr>
      <w:r>
        <w:rPr>
          <w:rFonts w:ascii="Times New Roman" w:hAnsi="Times New Roman" w:cs="Times New Roman"/>
        </w:rPr>
        <w:t xml:space="preserve">                                 (</w:t>
      </w:r>
      <w:r>
        <w:rPr>
          <w:rFonts w:ascii="Times New Roman" w:hAnsi="Times New Roman" w:cs="Times New Roman"/>
          <w:i/>
          <w:sz w:val="16"/>
          <w:szCs w:val="16"/>
        </w:rPr>
        <w:t xml:space="preserve">юридический адрес участника процедуры конкурентного отбора)</w:t>
      </w:r>
      <w:r>
        <w:rPr>
          <w:rFonts w:ascii="Times New Roman" w:hAnsi="Times New Roman" w:cs="Times New Roman"/>
          <w:i/>
          <w:sz w:val="16"/>
          <w:szCs w:val="16"/>
        </w:rPr>
      </w:r>
      <w:r>
        <w:rPr>
          <w:rFonts w:ascii="Times New Roman" w:hAnsi="Times New Roman" w:cs="Times New Roman"/>
          <w:i/>
          <w:sz w:val="16"/>
          <w:szCs w:val="16"/>
        </w:rPr>
      </w:r>
    </w:p>
    <w:p>
      <w:pPr>
        <w:pStyle w:val="1298"/>
        <w:jc w:val="both"/>
        <w:widowControl w:val="off"/>
        <w:rPr>
          <w:sz w:val="20"/>
        </w:rPr>
      </w:pPr>
      <w:r>
        <w:rPr>
          <w:sz w:val="20"/>
        </w:rPr>
        <w:t xml:space="preserve">предлагает заключить договор, предметом которого будет являться оказ</w:t>
      </w:r>
      <w:r>
        <w:rPr>
          <w:sz w:val="20"/>
        </w:rPr>
        <w:t xml:space="preserve">ание Банком агентских услуг по реализации с</w:t>
      </w:r>
      <w:r>
        <w:rPr>
          <w:sz w:val="20"/>
          <w:szCs w:val="20"/>
        </w:rPr>
        <w:t xml:space="preserve">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w:t>
      </w:r>
      <w:r>
        <w:rPr>
          <w:sz w:val="20"/>
          <w:szCs w:val="20"/>
        </w:rPr>
        <w:t xml:space="preserve"> страховани</w:t>
      </w:r>
      <w:r>
        <w:rPr>
          <w:sz w:val="20"/>
          <w:szCs w:val="20"/>
        </w:rPr>
        <w:t xml:space="preserve">е</w:t>
      </w:r>
      <w:r>
        <w:rPr>
          <w:sz w:val="20"/>
          <w:szCs w:val="20"/>
        </w:rPr>
        <w:t xml:space="preserve"> имущества</w:t>
      </w:r>
      <w:r>
        <w:rPr>
          <w:sz w:val="20"/>
          <w:szCs w:val="20"/>
        </w:rPr>
        <w:t xml:space="preserve">)</w:t>
      </w:r>
      <w:r>
        <w:rPr>
          <w:sz w:val="20"/>
        </w:rPr>
        <w:t xml:space="preserve">. </w:t>
      </w:r>
      <w:r>
        <w:rPr>
          <w:sz w:val="20"/>
        </w:rPr>
      </w:r>
      <w:r>
        <w:rPr>
          <w:sz w:val="20"/>
        </w:rPr>
      </w:r>
    </w:p>
    <w:p>
      <w:pPr>
        <w:jc w:val="both"/>
        <w:rPr>
          <w:rFonts w:ascii="Times New Roman" w:hAnsi="Times New Roman" w:cs="Times New Roman"/>
        </w:rPr>
      </w:pPr>
      <w:r>
        <w:rPr>
          <w:sz w:val="20"/>
          <w:szCs w:val="20"/>
        </w:rPr>
        <w:t xml:space="preserve">__________________________________________________________________________________________ </w:t>
      </w:r>
      <w:r>
        <w:rPr>
          <w:rFonts w:ascii="Times New Roman" w:hAnsi="Times New Roman" w:cs="Times New Roman"/>
          <w:i/>
        </w:rPr>
        <w:t xml:space="preserve"> </w:t>
      </w:r>
      <w:r>
        <w:rPr>
          <w:rFonts w:ascii="Times New Roman" w:hAnsi="Times New Roman" w:cs="Times New Roman"/>
          <w:i/>
          <w:sz w:val="16"/>
          <w:szCs w:val="16"/>
        </w:rPr>
        <w:t xml:space="preserve">(полное или краткое наименование Участника</w:t>
      </w:r>
      <w:r>
        <w:rPr>
          <w:rFonts w:ascii="Times New Roman" w:hAnsi="Times New Roman" w:cs="Times New Roman"/>
          <w:i/>
          <w:sz w:val="16"/>
          <w:szCs w:val="16"/>
        </w:rPr>
        <w:t xml:space="preserve">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pStyle w:val="4577"/>
        <w:jc w:val="both"/>
        <w:spacing w:after="120"/>
        <w:tabs>
          <w:tab w:val="left" w:pos="0" w:leader="none"/>
          <w:tab w:val="left" w:pos="1080" w:leader="none"/>
        </w:tabs>
        <w:rPr>
          <w:rFonts w:eastAsiaTheme="minorHAnsi"/>
          <w:sz w:val="20"/>
          <w:szCs w:val="20"/>
          <w:highlight w:val="none"/>
        </w:rPr>
      </w:pPr>
      <w:r>
        <w:rPr>
          <w:rFonts w:eastAsiaTheme="minorHAnsi"/>
          <w:sz w:val="20"/>
          <w:szCs w:val="20"/>
          <w:highlight w:val="none"/>
          <w:lang w:val="ru-RU" w:eastAsia="en-US"/>
        </w:rPr>
        <w:t xml:space="preserve">в соответствии с Техническим предложением и другими документами, являющимися неотъемлемыми приложениями к настоящей Заявке на следующих условиях:</w:t>
      </w:r>
      <w:r>
        <w:rPr>
          <w:rFonts w:eastAsiaTheme="minorHAnsi"/>
          <w:sz w:val="20"/>
          <w:szCs w:val="20"/>
          <w:highlight w:val="none"/>
        </w:rPr>
      </w:r>
      <w:r>
        <w:rPr>
          <w:rFonts w:eastAsiaTheme="minorHAnsi"/>
          <w:sz w:val="20"/>
          <w:szCs w:val="20"/>
          <w:highlight w:val="none"/>
        </w:rPr>
      </w:r>
    </w:p>
    <w:tbl>
      <w:tblPr>
        <w:tblW w:w="9062" w:type="dxa"/>
        <w:tblInd w:w="5" w:type="dxa"/>
        <w:tblLayout w:type="fixed"/>
        <w:tblLook w:val="04A0" w:firstRow="1" w:lastRow="0" w:firstColumn="1" w:lastColumn="0" w:noHBand="0" w:noVBand="1"/>
      </w:tblPr>
      <w:tblGrid>
        <w:gridCol w:w="420"/>
        <w:gridCol w:w="2405"/>
        <w:gridCol w:w="4536"/>
        <w:gridCol w:w="1701"/>
      </w:tblGrid>
      <w:tr>
        <w:tblPrEx/>
        <w:trPr>
          <w:trHeight w:val="1045"/>
        </w:trPr>
        <w:tc>
          <w:tcPr>
            <w:gridSpan w:val="2"/>
            <w:shd w:val="clear" w:color="auto" w:fill="d9d9d9" w:themeFill="background1" w:themeFillShade="D9"/>
            <w:tcBorders>
              <w:top w:val="single" w:color="auto" w:sz="4" w:space="0"/>
              <w:left w:val="single" w:color="auto" w:sz="4" w:space="0"/>
              <w:bottom w:val="single" w:color="auto" w:sz="4" w:space="0"/>
              <w:right w:val="single" w:color="auto" w:sz="4" w:space="0"/>
            </w:tcBorders>
            <w:tcW w:w="2825" w:type="dxa"/>
            <w:vAlign w:val="center"/>
            <w:textDirection w:val="lrTb"/>
            <w:noWrap/>
          </w:tcPr>
          <w:p>
            <w:pPr>
              <w:jc w:val="center"/>
              <w:spacing w:after="0"/>
              <w:rPr>
                <w:rFonts w:ascii="Times New Roman" w:hAnsi="Times New Roman" w:cs="Times New Roman"/>
                <w:b/>
                <w:bCs/>
                <w:color w:val="000000"/>
                <w:sz w:val="20"/>
                <w:szCs w:val="20"/>
              </w:rPr>
            </w:pPr>
            <w:r>
              <w:rPr>
                <w:rFonts w:ascii="Times New Roman" w:hAnsi="Times New Roman" w:cs="Times New Roman"/>
                <w:b/>
                <w:i/>
                <w:sz w:val="20"/>
                <w:szCs w:val="20"/>
              </w:rPr>
              <w:t xml:space="preserve">Начальная (минимальная)  цена (агентское вознаграждение) Договора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4536" w:type="dxa"/>
            <w:vAlign w:val="center"/>
            <w:textDirection w:val="lrTb"/>
            <w:noWrap w:val="false"/>
          </w:tcPr>
          <w:p>
            <w:pPr>
              <w:ind w:right="34"/>
              <w:jc w:val="center"/>
              <w:spacing w:after="0"/>
              <w:tabs>
                <w:tab w:val="left" w:pos="4428" w:leader="none"/>
              </w:tabs>
              <w:rPr>
                <w:rFonts w:ascii="Times New Roman" w:hAnsi="Times New Roman" w:cs="Times New Roman"/>
                <w:b/>
                <w:bCs/>
                <w:color w:val="000000"/>
                <w:sz w:val="20"/>
                <w:szCs w:val="20"/>
              </w:rPr>
            </w:pPr>
            <w:r>
              <w:rPr>
                <w:rFonts w:ascii="Times New Roman" w:hAnsi="Times New Roman" w:cs="Times New Roman"/>
                <w:b/>
                <w:i/>
                <w:sz w:val="20"/>
                <w:szCs w:val="20"/>
              </w:rPr>
              <w:t xml:space="preserve">Условия Заказчика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b/>
                <w:i/>
                <w:sz w:val="20"/>
                <w:szCs w:val="20"/>
              </w:rPr>
            </w:pPr>
            <w:r>
              <w:rPr>
                <w:rFonts w:ascii="Times New Roman" w:hAnsi="Times New Roman" w:cs="Times New Roman"/>
                <w:b/>
                <w:i/>
                <w:sz w:val="20"/>
                <w:szCs w:val="20"/>
              </w:rPr>
              <w:t xml:space="preserve">Предложение Участника</w:t>
            </w:r>
            <w:r>
              <w:rPr>
                <w:rFonts w:ascii="Times New Roman" w:hAnsi="Times New Roman" w:cs="Times New Roman"/>
                <w:b/>
                <w:i/>
                <w:sz w:val="20"/>
                <w:szCs w:val="20"/>
              </w:rPr>
            </w:r>
            <w:r>
              <w:rPr>
                <w:rFonts w:ascii="Times New Roman" w:hAnsi="Times New Roman" w:cs="Times New Roman"/>
                <w:b/>
                <w:i/>
                <w:sz w:val="20"/>
                <w:szCs w:val="20"/>
              </w:rPr>
            </w:r>
          </w:p>
          <w:p>
            <w:pPr>
              <w:ind w:right="34"/>
              <w:jc w:val="center"/>
              <w:spacing w:after="0"/>
              <w:tabs>
                <w:tab w:val="left" w:pos="4428" w:leader="none"/>
              </w:tabs>
              <w:rPr>
                <w:rFonts w:ascii="Times New Roman" w:hAnsi="Times New Roman" w:cs="Times New Roman"/>
                <w:b/>
                <w:i/>
                <w:sz w:val="20"/>
                <w:szCs w:val="20"/>
              </w:rPr>
            </w:pPr>
            <w:r>
              <w:rPr>
                <w:rFonts w:ascii="Times New Roman" w:hAnsi="Times New Roman" w:cs="Times New Roman"/>
                <w:b/>
                <w:i/>
                <w:sz w:val="20"/>
                <w:szCs w:val="20"/>
              </w:rPr>
              <w:t xml:space="preserve">процедуры конкурентного отбора</w:t>
            </w:r>
            <w:r>
              <w:rPr>
                <w:rFonts w:ascii="Times New Roman" w:hAnsi="Times New Roman" w:cs="Times New Roman"/>
                <w:b/>
                <w:i/>
                <w:sz w:val="20"/>
                <w:szCs w:val="20"/>
              </w:rPr>
            </w:r>
            <w:r>
              <w:rPr>
                <w:rFonts w:ascii="Times New Roman" w:hAnsi="Times New Roman" w:cs="Times New Roman"/>
                <w:b/>
                <w:i/>
                <w:sz w:val="20"/>
                <w:szCs w:val="20"/>
              </w:rPr>
            </w:r>
          </w:p>
        </w:tc>
      </w:tr>
      <w:tr>
        <w:tblPrEx/>
        <w:trPr>
          <w:trHeight w:val="852"/>
        </w:trPr>
        <w:tc>
          <w:tcPr>
            <w:shd w:val="clear" w:color="auto" w:fill="auto"/>
            <w:tcBorders>
              <w:top w:val="single" w:color="auto" w:sz="4" w:space="0"/>
              <w:left w:val="single" w:color="auto" w:sz="4" w:space="0"/>
              <w:bottom w:val="single" w:color="auto" w:sz="4" w:space="0"/>
              <w:right w:val="single" w:color="auto"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405" w:type="dxa"/>
            <w:textDirection w:val="lrTb"/>
            <w:noWrap w:val="false"/>
          </w:tcPr>
          <w:p>
            <w:pPr>
              <w:pStyle w:val="1502"/>
              <w:numPr>
                <w:ilvl w:val="0"/>
                <w:numId w:val="117"/>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3</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(Комфорт 10</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17"/>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4</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rPr>
              <w:t xml:space="preserve">(Максимум 15 000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pStyle w:val="1502"/>
              <w:numPr>
                <w:ilvl w:val="0"/>
                <w:numId w:val="67"/>
              </w:numPr>
              <w:ind w:left="323" w:hanging="284"/>
              <w:jc w:val="both"/>
              <w:rPr>
                <w:i/>
                <w:sz w:val="18"/>
                <w:szCs w:val="18"/>
              </w:rPr>
            </w:pPr>
            <w:r>
              <w:rPr>
                <w:b/>
                <w:i/>
                <w:sz w:val="18"/>
                <w:szCs w:val="18"/>
              </w:rPr>
              <w:t xml:space="preserve">не менее</w:t>
            </w:r>
            <w:r>
              <w:rPr>
                <w:i/>
                <w:sz w:val="18"/>
                <w:szCs w:val="18"/>
              </w:rPr>
              <w:t xml:space="preserve"> </w:t>
            </w:r>
            <w:r>
              <w:rPr>
                <w:b/>
                <w:bCs/>
                <w:i/>
                <w:sz w:val="18"/>
                <w:szCs w:val="18"/>
              </w:rPr>
              <w:t xml:space="preserve">8</w:t>
            </w:r>
            <w:r>
              <w:rPr>
                <w:b/>
                <w:i/>
                <w:sz w:val="18"/>
                <w:szCs w:val="18"/>
              </w:rPr>
              <w:t xml:space="preserve">0%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i/>
                <w:sz w:val="18"/>
                <w:szCs w:val="18"/>
              </w:rPr>
            </w:r>
            <w:r>
              <w:rPr>
                <w:i/>
                <w:sz w:val="18"/>
                <w:szCs w:val="18"/>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ind w:left="28"/>
              <w:jc w:val="center"/>
              <w:spacing w:after="0" w:line="240" w:lineRule="auto"/>
              <w:rPr>
                <w:i/>
              </w:rPr>
            </w:pPr>
            <w:r>
              <w:rPr>
                <w:rFonts w:ascii="Times New Roman" w:hAnsi="Times New Roman" w:cs="Times New Roman"/>
                <w:sz w:val="18"/>
                <w:szCs w:val="18"/>
              </w:rPr>
              <w:t xml:space="preserve">___ %</w:t>
            </w:r>
            <w:r>
              <w:rPr>
                <w:i/>
              </w:rPr>
            </w:r>
            <w:r>
              <w:rPr>
                <w:i/>
              </w:rPr>
            </w:r>
          </w:p>
        </w:tc>
      </w:tr>
      <w:tr>
        <w:tblPrEx/>
        <w:trPr>
          <w:trHeight w:val="796"/>
        </w:trPr>
        <w:tc>
          <w:tcPr>
            <w:shd w:val="clear" w:color="auto" w:fill="auto"/>
            <w:tcBorders>
              <w:top w:val="single" w:color="auto" w:sz="4" w:space="0"/>
              <w:left w:val="single" w:color="auto" w:sz="4" w:space="0"/>
              <w:bottom w:val="single" w:color="auto" w:sz="4" w:space="0"/>
              <w:right w:val="single" w:color="auto"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405" w:type="dxa"/>
            <w:textDirection w:val="lrTb"/>
            <w:noWrap w:val="false"/>
          </w:tcPr>
          <w:p>
            <w:pPr>
              <w:pStyle w:val="1502"/>
              <w:numPr>
                <w:ilvl w:val="0"/>
                <w:numId w:val="120"/>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1</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(Лайт 2</w:t>
            </w:r>
            <w:r>
              <w:rPr>
                <w:rFonts w:ascii="Times New Roman" w:hAnsi="Times New Roman" w:cs="Times New Roman"/>
                <w:color w:val="000000"/>
                <w:sz w:val="18"/>
                <w:szCs w:val="18"/>
                <w:lang w:eastAsia="zh-CN"/>
              </w:rPr>
              <w:t xml:space="preserve"> 500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0"/>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2</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(Стандарт 5 000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2"/>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5</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(Максимум+ 20</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pStyle w:val="1502"/>
              <w:numPr>
                <w:ilvl w:val="0"/>
                <w:numId w:val="68"/>
              </w:numPr>
              <w:ind w:left="323" w:hanging="284"/>
              <w:jc w:val="both"/>
              <w:rPr>
                <w:b/>
                <w:i/>
                <w:sz w:val="18"/>
                <w:szCs w:val="18"/>
              </w:rPr>
            </w:pPr>
            <w:r>
              <w:rPr>
                <w:b/>
                <w:i/>
                <w:sz w:val="18"/>
                <w:szCs w:val="18"/>
              </w:rPr>
              <w:t xml:space="preserve">не менее</w:t>
            </w:r>
            <w:r>
              <w:rPr>
                <w:i/>
                <w:sz w:val="18"/>
                <w:szCs w:val="18"/>
              </w:rPr>
              <w:t xml:space="preserve"> </w:t>
            </w:r>
            <w:r>
              <w:rPr>
                <w:b/>
                <w:bCs/>
                <w:i/>
                <w:sz w:val="18"/>
                <w:szCs w:val="18"/>
              </w:rPr>
              <w:t xml:space="preserve">8</w:t>
            </w:r>
            <w:r>
              <w:rPr>
                <w:b/>
                <w:i/>
                <w:sz w:val="18"/>
                <w:szCs w:val="18"/>
              </w:rPr>
              <w:t xml:space="preserve">0%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796"/>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3.</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textDirection w:val="lrTb"/>
            <w:noWrap w:val="false"/>
          </w:tcPr>
          <w:p>
            <w:pPr>
              <w:pStyle w:val="1502"/>
              <w:numPr>
                <w:ilvl w:val="0"/>
                <w:numId w:val="121"/>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6</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Стандарт</w:t>
            </w:r>
            <w:r>
              <w:rPr>
                <w:rFonts w:ascii="Times New Roman" w:hAnsi="Times New Roman" w:cs="Times New Roman"/>
                <w:color w:val="000000"/>
                <w:sz w:val="18"/>
                <w:szCs w:val="18"/>
              </w:rPr>
              <w:t xml:space="preserve"> 4 70</w:t>
            </w:r>
            <w:r>
              <w:rPr>
                <w:rFonts w:ascii="Times New Roman" w:hAnsi="Times New Roman" w:cs="Times New Roman"/>
                <w:color w:val="000000"/>
                <w:sz w:val="18"/>
                <w:szCs w:val="18"/>
                <w:lang w:eastAsia="zh-CN"/>
              </w:rPr>
              <w:t xml:space="preserve">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1"/>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7</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Комфорт</w:t>
            </w:r>
            <w:r>
              <w:rPr>
                <w:rFonts w:ascii="Times New Roman" w:hAnsi="Times New Roman" w:cs="Times New Roman"/>
                <w:color w:val="000000"/>
                <w:sz w:val="18"/>
                <w:szCs w:val="18"/>
              </w:rPr>
              <w:t xml:space="preserve"> 9 500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3"/>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8</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Максимум</w:t>
            </w:r>
            <w:r>
              <w:rPr>
                <w:rFonts w:ascii="Times New Roman" w:hAnsi="Times New Roman" w:cs="Times New Roman"/>
                <w:color w:val="000000"/>
                <w:sz w:val="18"/>
                <w:szCs w:val="18"/>
              </w:rPr>
              <w:t xml:space="preserve"> 14</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3"/>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9</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(Максимум+ 18 500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rPr>
            </w:r>
            <w:r>
              <w:rPr>
                <w:rFonts w:ascii="Times New Roman" w:hAnsi="Times New Roman" w:cs="Times New Roman"/>
                <w:color w:val="000000"/>
                <w:sz w:val="18"/>
                <w:szCs w:val="18"/>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textDirection w:val="lrTb"/>
            <w:noWrap w:val="false"/>
          </w:tcPr>
          <w:p>
            <w:pPr>
              <w:pStyle w:val="1502"/>
              <w:numPr>
                <w:ilvl w:val="0"/>
                <w:numId w:val="68"/>
              </w:numPr>
              <w:ind w:left="323" w:hanging="284"/>
              <w:jc w:val="both"/>
              <w:rPr>
                <w:b/>
                <w:i/>
                <w:sz w:val="18"/>
                <w:szCs w:val="18"/>
              </w:rPr>
            </w:pPr>
            <w:r>
              <w:rPr>
                <w:b/>
                <w:i/>
                <w:sz w:val="18"/>
                <w:szCs w:val="18"/>
              </w:rPr>
              <w:t xml:space="preserve">не менее</w:t>
            </w:r>
            <w:r>
              <w:rPr>
                <w:i/>
                <w:sz w:val="18"/>
                <w:szCs w:val="18"/>
              </w:rPr>
              <w:t xml:space="preserve"> </w:t>
            </w:r>
            <w:r>
              <w:rPr>
                <w:b/>
                <w:i/>
                <w:sz w:val="18"/>
                <w:szCs w:val="18"/>
              </w:rPr>
              <w:t xml:space="preserve">78%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283"/>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vMerge w:val="restart"/>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4.</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vMerge w:val="restart"/>
            <w:textDirection w:val="lrTb"/>
            <w:noWrap w:val="false"/>
          </w:tcPr>
          <w:p>
            <w:pPr>
              <w:pStyle w:val="1502"/>
              <w:numPr>
                <w:ilvl w:val="0"/>
                <w:numId w:val="124"/>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1</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Лайт</w:t>
            </w:r>
            <w:r>
              <w:rPr>
                <w:rFonts w:ascii="Times New Roman" w:hAnsi="Times New Roman" w:cs="Times New Roman"/>
                <w:color w:val="000000"/>
                <w:sz w:val="18"/>
                <w:szCs w:val="18"/>
              </w:rPr>
              <w:t xml:space="preserve"> 30</w:t>
            </w:r>
            <w:r>
              <w:rPr>
                <w:rFonts w:ascii="Times New Roman" w:hAnsi="Times New Roman" w:cs="Times New Roman"/>
                <w:color w:val="000000"/>
                <w:sz w:val="18"/>
                <w:szCs w:val="18"/>
                <w:lang w:eastAsia="zh-CN"/>
              </w:rPr>
              <w:t xml:space="preserve">0 руб.) подписка;</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4"/>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2</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Стандарт</w:t>
            </w:r>
            <w:r>
              <w:rPr>
                <w:rFonts w:ascii="Times New Roman" w:hAnsi="Times New Roman" w:cs="Times New Roman"/>
                <w:color w:val="000000"/>
                <w:sz w:val="18"/>
                <w:szCs w:val="18"/>
              </w:rPr>
              <w:t xml:space="preserve">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5"/>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3</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lang w:eastAsia="zh-CN"/>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Комфорт</w:t>
            </w:r>
            <w:r>
              <w:rPr>
                <w:rFonts w:ascii="Times New Roman" w:hAnsi="Times New Roman" w:cs="Times New Roman"/>
                <w:color w:val="000000"/>
                <w:sz w:val="18"/>
                <w:szCs w:val="18"/>
              </w:rPr>
              <w:t xml:space="preserve"> 1</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lang w:eastAsia="zh-CN"/>
                <w14:ligatures w14:val="none"/>
              </w:rPr>
            </w:r>
            <w:r>
              <w:rPr>
                <w:rFonts w:ascii="Times New Roman" w:hAnsi="Times New Roman" w:cs="Times New Roman"/>
                <w:color w:val="000000"/>
                <w:sz w:val="18"/>
                <w:szCs w:val="18"/>
                <w:lang w:eastAsia="zh-CN"/>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5"/>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4</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1 500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6"/>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5</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(Максимум+ 2 000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vMerge w:val="restart"/>
            <w:textDirection w:val="lrTb"/>
            <w:noWrap w:val="false"/>
          </w:tcPr>
          <w:p>
            <w:pPr>
              <w:pStyle w:val="1502"/>
              <w:numPr>
                <w:ilvl w:val="0"/>
                <w:numId w:val="114"/>
              </w:numPr>
              <w:ind w:left="323" w:hanging="284"/>
              <w:jc w:val="both"/>
              <w:rPr>
                <w:b/>
                <w:i/>
                <w:sz w:val="18"/>
                <w:szCs w:val="18"/>
              </w:rPr>
            </w:pPr>
            <w:r>
              <w:rPr>
                <w:b/>
                <w:i/>
                <w:sz w:val="18"/>
                <w:szCs w:val="18"/>
              </w:rPr>
              <w:t xml:space="preserve">не менее</w:t>
            </w:r>
            <w:r>
              <w:rPr>
                <w:i/>
                <w:sz w:val="18"/>
                <w:szCs w:val="18"/>
              </w:rPr>
              <w:t xml:space="preserve"> </w:t>
            </w:r>
            <w:r>
              <w:rPr>
                <w:b/>
                <w:i/>
                <w:sz w:val="18"/>
                <w:szCs w:val="18"/>
              </w:rPr>
              <w:t xml:space="preserve">76%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425"/>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5.</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textDirection w:val="lrTb"/>
            <w:noWrap w:val="false"/>
          </w:tcPr>
          <w:p>
            <w:pPr>
              <w:jc w:val="both"/>
              <w:spacing w:after="0" w:line="240" w:lineRule="auto"/>
              <w:rPr>
                <w:sz w:val="24"/>
                <w:szCs w:val="24"/>
              </w:rPr>
            </w:pPr>
            <w:r>
              <w:rPr>
                <w:rFonts w:ascii="Times New Roman" w:hAnsi="Times New Roman" w:cs="Times New Roman"/>
                <w:color w:val="000000"/>
                <w:sz w:val="18"/>
                <w:szCs w:val="18"/>
              </w:rPr>
              <w:t xml:space="preserve">Размещение временно свободных денежных средств в финансовые инструменты Банка (далее - сумма размещения) в рамках исполнения Договора, выраженное в % от плановой суммы сборов страховой премии, посредством заключения депозитного договора.</w:t>
            </w:r>
            <w:r>
              <w:rPr>
                <w:sz w:val="24"/>
                <w:szCs w:val="24"/>
              </w:rPr>
            </w:r>
            <w:r>
              <w:rPr>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textDirection w:val="lrTb"/>
            <w:noWrap w:val="false"/>
          </w:tcPr>
          <w:p>
            <w:pPr>
              <w:pStyle w:val="1502"/>
              <w:ind w:left="0"/>
              <w:jc w:val="both"/>
              <w:rPr>
                <w:color w:val="000000"/>
                <w:sz w:val="18"/>
                <w:szCs w:val="18"/>
              </w:rPr>
            </w:pPr>
            <w:r>
              <w:rPr>
                <w:color w:val="000000"/>
                <w:sz w:val="18"/>
                <w:szCs w:val="18"/>
              </w:rPr>
              <w:t xml:space="preserve">Размещение Участни</w:t>
            </w:r>
            <w:r>
              <w:rPr>
                <w:color w:val="000000"/>
                <w:sz w:val="18"/>
                <w:szCs w:val="18"/>
              </w:rPr>
              <w:t xml:space="preserve">ком временно свободных денежных средств в финансовые инструменты Банка в рамках настоящей процедуры в размере не менее 400% от планового объема сборов страховой премии, установленного п. 12 Извещения настоящей Документации, </w:t>
            </w:r>
            <w:r>
              <w:rPr>
                <w:b/>
                <w:color w:val="000000"/>
                <w:sz w:val="18"/>
                <w:szCs w:val="18"/>
              </w:rPr>
              <w:t xml:space="preserve">не является обязательным</w:t>
            </w:r>
            <w:r>
              <w:rPr>
                <w:color w:val="000000"/>
                <w:sz w:val="18"/>
                <w:szCs w:val="18"/>
              </w:rPr>
              <w:t xml:space="preserve">, однако</w:t>
            </w:r>
            <w:r>
              <w:rPr>
                <w:color w:val="000000"/>
                <w:sz w:val="18"/>
                <w:szCs w:val="18"/>
              </w:rPr>
              <w:t xml:space="preserve">, в случае поступления такого предложения в составе заявки Участника, такая Заявка получит дополнительные баллы согласно порядку, установленному п.3.9.8 Документации.</w:t>
            </w:r>
            <w:r>
              <w:rPr>
                <w:color w:val="000000"/>
                <w:sz w:val="18"/>
                <w:szCs w:val="18"/>
              </w:rPr>
            </w:r>
            <w:r>
              <w:rPr>
                <w:color w:val="000000"/>
                <w:sz w:val="18"/>
                <w:szCs w:val="18"/>
              </w:rPr>
            </w:r>
          </w:p>
          <w:p>
            <w:pPr>
              <w:pStyle w:val="1502"/>
              <w:ind w:left="0"/>
              <w:jc w:val="both"/>
              <w:rPr>
                <w:color w:val="000000"/>
                <w:sz w:val="18"/>
                <w:szCs w:val="18"/>
              </w:rPr>
            </w:pPr>
            <w:r>
              <w:rPr>
                <w:color w:val="000000"/>
                <w:sz w:val="18"/>
                <w:szCs w:val="18"/>
              </w:rPr>
            </w:r>
            <w:r>
              <w:rPr>
                <w:color w:val="000000"/>
                <w:sz w:val="18"/>
                <w:szCs w:val="18"/>
              </w:rPr>
            </w:r>
            <w:r>
              <w:rPr>
                <w:color w:val="000000"/>
                <w:sz w:val="18"/>
                <w:szCs w:val="18"/>
              </w:rPr>
            </w:r>
          </w:p>
          <w:p>
            <w:pPr>
              <w:pStyle w:val="1502"/>
              <w:ind w:left="34"/>
              <w:jc w:val="both"/>
              <w:rPr>
                <w:color w:val="000000"/>
                <w:sz w:val="18"/>
                <w:szCs w:val="18"/>
              </w:rPr>
            </w:pPr>
            <w:r>
              <w:rPr>
                <w:color w:val="000000"/>
                <w:sz w:val="18"/>
                <w:szCs w:val="18"/>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color w:val="000000"/>
                <w:sz w:val="18"/>
                <w:szCs w:val="18"/>
              </w:rPr>
            </w:r>
            <w:r>
              <w:rPr>
                <w:color w:val="000000"/>
                <w:sz w:val="18"/>
                <w:szCs w:val="18"/>
              </w:rPr>
            </w:r>
          </w:p>
          <w:p>
            <w:pPr>
              <w:pStyle w:val="1502"/>
              <w:jc w:val="both"/>
              <w:rPr>
                <w:color w:val="000000"/>
                <w:sz w:val="18"/>
                <w:szCs w:val="18"/>
              </w:rPr>
            </w:pPr>
            <w:r>
              <w:rPr>
                <w:color w:val="000000"/>
                <w:sz w:val="18"/>
                <w:szCs w:val="18"/>
              </w:rPr>
            </w:r>
            <w:r>
              <w:rPr>
                <w:color w:val="000000"/>
                <w:sz w:val="18"/>
                <w:szCs w:val="18"/>
              </w:rPr>
            </w:r>
            <w:r>
              <w:rPr>
                <w:color w:val="000000"/>
                <w:sz w:val="18"/>
                <w:szCs w:val="18"/>
              </w:rPr>
            </w:r>
          </w:p>
          <w:p>
            <w:pPr>
              <w:pStyle w:val="1502"/>
              <w:ind w:left="0"/>
              <w:jc w:val="both"/>
              <w:rPr>
                <w:color w:val="000000"/>
                <w:sz w:val="18"/>
                <w:szCs w:val="18"/>
              </w:rPr>
            </w:pPr>
            <w:r>
              <w:rPr>
                <w:color w:val="000000"/>
                <w:sz w:val="18"/>
                <w:szCs w:val="18"/>
              </w:rPr>
              <w:t xml:space="preserve">Максимальный срок, в течение которого победитель процедуры конкурентного отбора обязуется разместить временно свободные дене</w:t>
            </w:r>
            <w:r>
              <w:rPr>
                <w:color w:val="000000"/>
                <w:sz w:val="18"/>
                <w:szCs w:val="18"/>
              </w:rPr>
              <w:t xml:space="preserve">жные средства в финансовые инструменты Банка, составляет 3 месяца с даты заключения Договора.</w:t>
            </w:r>
            <w:r>
              <w:rPr>
                <w:color w:val="000000"/>
                <w:sz w:val="18"/>
                <w:szCs w:val="18"/>
              </w:rPr>
            </w:r>
            <w:r>
              <w:rPr>
                <w:color w:val="000000"/>
                <w:sz w:val="18"/>
                <w:szCs w:val="18"/>
              </w:rPr>
            </w:r>
          </w:p>
          <w:p>
            <w:pPr>
              <w:pStyle w:val="1502"/>
              <w:ind w:left="0"/>
              <w:jc w:val="both"/>
              <w:rPr>
                <w:color w:val="000000"/>
                <w:sz w:val="18"/>
                <w:szCs w:val="18"/>
                <w:u w:val="single"/>
              </w:rPr>
            </w:pPr>
            <w:r>
              <w:rPr>
                <w:color w:val="000000"/>
                <w:sz w:val="18"/>
                <w:szCs w:val="18"/>
                <w:u w:val="single"/>
              </w:rPr>
            </w:r>
            <w:r>
              <w:rPr>
                <w:color w:val="000000"/>
                <w:sz w:val="18"/>
                <w:szCs w:val="18"/>
                <w:u w:val="single"/>
              </w:rPr>
            </w:r>
            <w:r>
              <w:rPr>
                <w:color w:val="000000"/>
                <w:sz w:val="18"/>
                <w:szCs w:val="18"/>
                <w:u w:val="single"/>
              </w:rPr>
            </w:r>
          </w:p>
          <w:p>
            <w:pPr>
              <w:pStyle w:val="1502"/>
              <w:ind w:left="0"/>
              <w:jc w:val="both"/>
              <w:rPr>
                <w:rFonts w:eastAsiaTheme="minorHAnsi"/>
                <w:b/>
                <w:bCs/>
                <w:color w:val="000000"/>
                <w:sz w:val="18"/>
                <w:szCs w:val="18"/>
                <w:lang w:eastAsia="en-US"/>
              </w:rPr>
            </w:pPr>
            <w:r>
              <w:rPr>
                <w:color w:val="000000"/>
                <w:sz w:val="18"/>
                <w:szCs w:val="18"/>
                <w:u w:val="single"/>
              </w:rPr>
              <w:t xml:space="preserve">Минимальная сумма размещения</w:t>
            </w:r>
            <w:r>
              <w:rPr>
                <w:color w:val="000000"/>
                <w:sz w:val="18"/>
                <w:szCs w:val="18"/>
              </w:rPr>
              <w:t xml:space="preserve"> временно свободных денежных средств в финансовые инструменты Банка в рамках исполнения Договора (далее – сумма размещения) составляе</w:t>
            </w:r>
            <w:r>
              <w:rPr>
                <w:color w:val="000000"/>
                <w:sz w:val="18"/>
                <w:szCs w:val="18"/>
              </w:rPr>
              <w:t xml:space="preserve">т </w:t>
            </w:r>
            <w:r>
              <w:rPr>
                <w:b/>
                <w:color w:val="000000"/>
                <w:sz w:val="18"/>
                <w:szCs w:val="18"/>
              </w:rPr>
              <w:t xml:space="preserve">не менее 400%</w:t>
            </w:r>
            <w:r>
              <w:rPr>
                <w:color w:val="000000"/>
                <w:sz w:val="18"/>
                <w:szCs w:val="18"/>
              </w:rPr>
              <w:t xml:space="preserve"> от плановой суммы сборов страховой премии по договорам страхования.</w:t>
            </w:r>
            <w:r>
              <w:rPr>
                <w:rFonts w:eastAsiaTheme="minorHAnsi"/>
                <w:b/>
                <w:bCs/>
                <w:color w:val="000000"/>
                <w:sz w:val="18"/>
                <w:szCs w:val="18"/>
                <w:lang w:eastAsia="en-US"/>
              </w:rPr>
            </w:r>
            <w:r>
              <w:rPr>
                <w:rFonts w:eastAsiaTheme="minorHAnsi"/>
                <w:b/>
                <w:bCs/>
                <w:color w:val="000000"/>
                <w:sz w:val="18"/>
                <w:szCs w:val="18"/>
                <w:lang w:eastAsia="en-US"/>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left="28"/>
              <w:jc w:val="center"/>
              <w:spacing w:after="0" w:line="240" w:lineRule="auto"/>
              <w:rPr>
                <w:rFonts w:ascii="Times New Roman" w:hAnsi="Times New Roman" w:eastAsia="Times New Roman" w:cs="Times New Roman"/>
                <w:b/>
                <w:sz w:val="18"/>
                <w:szCs w:val="18"/>
                <w:lang w:eastAsia="ru-RU"/>
              </w:rPr>
            </w:pPr>
            <w:r>
              <w:rPr>
                <w:rFonts w:ascii="Times New Roman" w:hAnsi="Times New Roman" w:cs="Times New Roman"/>
                <w:sz w:val="18"/>
                <w:szCs w:val="18"/>
              </w:rPr>
              <w:t xml:space="preserve">____%</w:t>
            </w: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p>
          <w:p>
            <w:pPr>
              <w:ind w:left="28"/>
              <w:jc w:val="center"/>
              <w:spacing w:after="0" w:line="240" w:lineRule="auto"/>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p>
          <w:p>
            <w:pPr>
              <w:pStyle w:val="1502"/>
              <w:ind w:left="28"/>
              <w:jc w:val="center"/>
              <w:rPr>
                <w:sz w:val="18"/>
                <w:szCs w:val="18"/>
              </w:rPr>
            </w:pPr>
            <w:r>
              <w:rPr>
                <w:i/>
                <w:color w:val="000000"/>
                <w:sz w:val="18"/>
                <w:szCs w:val="18"/>
              </w:rPr>
              <w:t xml:space="preserve">(для учета данных в рамках расчета критерия (показателя) оценки</w:t>
            </w:r>
            <w:r>
              <w:t xml:space="preserve"> </w:t>
            </w:r>
            <w:r>
              <w:rPr>
                <w:i/>
                <w:color w:val="000000"/>
                <w:sz w:val="18"/>
                <w:szCs w:val="18"/>
              </w:rPr>
              <w:t xml:space="preserve">ПЦ1.1i указываемое значение не должно быть ниже </w:t>
            </w:r>
            <w:r>
              <w:rPr>
                <w:b/>
                <w:bCs/>
                <w:i/>
                <w:color w:val="000000"/>
                <w:sz w:val="18"/>
                <w:szCs w:val="18"/>
              </w:rPr>
              <w:t xml:space="preserve">4</w:t>
            </w:r>
            <w:r>
              <w:rPr>
                <w:b/>
                <w:i/>
                <w:color w:val="000000"/>
                <w:sz w:val="18"/>
                <w:szCs w:val="18"/>
              </w:rPr>
              <w:t xml:space="preserve">00%</w:t>
            </w:r>
            <w:r>
              <w:rPr>
                <w:i/>
                <w:color w:val="000000"/>
                <w:sz w:val="18"/>
                <w:szCs w:val="18"/>
              </w:rPr>
              <w:t xml:space="preserve">)</w:t>
            </w:r>
            <w:r>
              <w:rPr>
                <w:sz w:val="18"/>
                <w:szCs w:val="18"/>
              </w:rPr>
            </w:r>
            <w:r>
              <w:rPr>
                <w:sz w:val="18"/>
                <w:szCs w:val="18"/>
              </w:rPr>
            </w:r>
          </w:p>
        </w:tc>
      </w:tr>
    </w:tbl>
    <w:p>
      <w:pPr>
        <w:pStyle w:val="4577"/>
        <w:jc w:val="both"/>
        <w:spacing w:after="120"/>
        <w:tabs>
          <w:tab w:val="left" w:pos="0" w:leader="none"/>
          <w:tab w:val="left" w:pos="1080" w:leader="none"/>
        </w:tabs>
        <w:rPr>
          <w:rFonts w:eastAsiaTheme="minorHAnsi"/>
          <w:sz w:val="20"/>
          <w:szCs w:val="20"/>
          <w:lang w:val="ru-RU" w:eastAsia="en-US"/>
        </w:rPr>
      </w:pPr>
      <w:r>
        <w:rPr>
          <w:rFonts w:eastAsiaTheme="minorHAnsi"/>
          <w:sz w:val="20"/>
          <w:szCs w:val="20"/>
          <w:lang w:val="ru-RU" w:eastAsia="en-US"/>
        </w:rPr>
      </w:r>
      <w:r>
        <w:rPr>
          <w:rFonts w:eastAsiaTheme="minorHAnsi"/>
          <w:sz w:val="20"/>
          <w:szCs w:val="20"/>
          <w:lang w:val="ru-RU" w:eastAsia="en-US"/>
        </w:rPr>
      </w:r>
      <w:r>
        <w:rPr>
          <w:rFonts w:eastAsiaTheme="minorHAnsi"/>
          <w:sz w:val="20"/>
          <w:szCs w:val="20"/>
          <w:lang w:val="ru-RU" w:eastAsia="en-US"/>
        </w:rPr>
      </w:r>
    </w:p>
    <w:p>
      <w:pPr>
        <w:jc w:val="both"/>
        <w:spacing w:after="0"/>
        <w:rPr>
          <w:rFonts w:ascii="Times New Roman" w:hAnsi="Times New Roman" w:cs="Times New Roman"/>
        </w:rPr>
      </w:pPr>
      <w:r>
        <w:rPr>
          <w:rFonts w:ascii="Times New Roman" w:hAnsi="Times New Roman" w:cs="Times New Roman"/>
        </w:rPr>
        <w:t xml:space="preserve">_____</w:t>
      </w:r>
      <w:r>
        <w:rPr>
          <w:rFonts w:ascii="Times New Roman" w:hAnsi="Times New Roman" w:cs="Times New Roman"/>
          <w:i/>
        </w:rPr>
        <w:t xml:space="preserve">_________________________________ (наименование Участника) </w:t>
      </w:r>
      <w:r>
        <w:rPr>
          <w:rFonts w:ascii="Times New Roman" w:hAnsi="Times New Roman" w:cs="Times New Roman"/>
        </w:rPr>
        <w:t xml:space="preserve">настоящим подтверждает (заверяет), что соответствует требованиям, указанным </w:t>
      </w:r>
      <w:r>
        <w:rPr>
          <w:rFonts w:ascii="Times New Roman" w:hAnsi="Times New Roman" w:cs="Times New Roman"/>
          <w:highlight w:val="white"/>
        </w:rPr>
        <w:t xml:space="preserve">в пункте 8 Раздела 5 </w:t>
      </w:r>
      <w:r>
        <w:rPr>
          <w:rFonts w:ascii="Times New Roman" w:hAnsi="Times New Roman" w:cs="Times New Roman"/>
        </w:rPr>
        <w:t xml:space="preserve">«Информационной карты процедуры конкурентного отбора».</w:t>
      </w:r>
      <w:r>
        <w:rPr>
          <w:rFonts w:ascii="Times New Roman" w:hAnsi="Times New Roman" w:cs="Times New Roman"/>
        </w:rPr>
      </w:r>
      <w:r>
        <w:rPr>
          <w:rFonts w:ascii="Times New Roman" w:hAnsi="Times New Roman" w:cs="Times New Roman"/>
        </w:rPr>
      </w:r>
    </w:p>
    <w:p>
      <w:pPr>
        <w:pStyle w:val="1502"/>
        <w:ind w:left="0" w:firstLine="720"/>
        <w:jc w:val="both"/>
        <w:rPr>
          <w:sz w:val="22"/>
          <w:szCs w:val="22"/>
        </w:rPr>
      </w:pPr>
      <w:r>
        <w:rPr>
          <w:sz w:val="22"/>
          <w:szCs w:val="22"/>
        </w:rPr>
      </w:r>
      <w:r>
        <w:rPr>
          <w:sz w:val="22"/>
          <w:szCs w:val="22"/>
        </w:rPr>
      </w:r>
      <w:r>
        <w:rPr>
          <w:sz w:val="22"/>
          <w:szCs w:val="22"/>
        </w:rPr>
      </w:r>
    </w:p>
    <w:p>
      <w:pPr>
        <w:pStyle w:val="1502"/>
        <w:ind w:left="0" w:firstLine="720"/>
        <w:rPr>
          <w:b/>
          <w:sz w:val="22"/>
          <w:szCs w:val="22"/>
        </w:rPr>
      </w:pPr>
      <w:r>
        <w:rPr>
          <w:b/>
          <w:sz w:val="22"/>
          <w:szCs w:val="22"/>
        </w:rPr>
      </w:r>
      <w:r>
        <w:rPr>
          <w:b/>
          <w:sz w:val="22"/>
          <w:szCs w:val="22"/>
        </w:rPr>
      </w:r>
      <w:r>
        <w:rPr>
          <w:b/>
          <w:sz w:val="22"/>
          <w:szCs w:val="22"/>
        </w:rPr>
      </w:r>
    </w:p>
    <w:tbl>
      <w:tblPr>
        <w:tblStyle w:val="14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1"/>
        <w:gridCol w:w="222"/>
        <w:gridCol w:w="2434"/>
        <w:gridCol w:w="222"/>
        <w:gridCol w:w="3191"/>
      </w:tblGrid>
      <w:tr>
        <w:tblPrEx/>
        <w:trPr/>
        <w:tc>
          <w:tcPr>
            <w:tcBorders>
              <w:bottom w:val="single" w:color="auto" w:sz="4" w:space="0"/>
            </w:tcBorders>
            <w:tcW w:w="16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3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7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r>
      <w:tr>
        <w:tblPrEx/>
        <w:trPr/>
        <w:tc>
          <w:tcPr>
            <w:tcBorders>
              <w:top w:val="single" w:color="auto" w:sz="4" w:space="0"/>
            </w:tcBorders>
            <w:tcW w:w="16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(должность)</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3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(подпись, дата)</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7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(ФИО)</w:t>
            </w:r>
            <w:r>
              <w:rPr>
                <w:sz w:val="22"/>
                <w:szCs w:val="22"/>
              </w:rPr>
            </w:r>
            <w:r>
              <w:rPr>
                <w:sz w:val="22"/>
                <w:szCs w:val="22"/>
              </w:rPr>
            </w:r>
          </w:p>
        </w:tc>
      </w:tr>
    </w:tbl>
    <w:p>
      <w:pPr>
        <w:ind w:firstLine="720"/>
        <w:jc w:val="both"/>
        <w:spacing w:after="0" w:line="240" w:lineRule="auto"/>
        <w:tabs>
          <w:tab w:val="left" w:pos="284" w:leader="none"/>
        </w:tabs>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pStyle w:val="1306"/>
        <w:ind w:left="284"/>
        <w:spacing w:before="120"/>
        <w:tabs>
          <w:tab w:val="left" w:pos="-2700" w:leader="none"/>
          <w:tab w:val="left" w:pos="284" w:leader="none"/>
        </w:tabs>
        <w:rPr>
          <w:i/>
          <w:sz w:val="22"/>
          <w:szCs w:val="22"/>
        </w:rPr>
      </w:pPr>
      <w:r>
        <w:rPr>
          <w:i/>
          <w:sz w:val="22"/>
          <w:szCs w:val="22"/>
        </w:rPr>
        <w:t xml:space="preserve">Выбрать один из следующих вариантов:</w:t>
      </w:r>
      <w:r>
        <w:rPr>
          <w:i/>
          <w:sz w:val="22"/>
          <w:szCs w:val="22"/>
        </w:rPr>
      </w:r>
      <w:r>
        <w:rPr>
          <w:i/>
          <w:sz w:val="22"/>
          <w:szCs w:val="22"/>
        </w:rPr>
      </w:r>
    </w:p>
    <w:p>
      <w:pPr>
        <w:pStyle w:val="1306"/>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306"/>
        <w:ind w:left="284"/>
        <w:jc w:val="both"/>
        <w:tabs>
          <w:tab w:val="left" w:pos="-2700" w:leader="none"/>
          <w:tab w:val="left" w:pos="284" w:leader="none"/>
          <w:tab w:val="clear" w:pos="1276" w:leader="none"/>
        </w:tabs>
        <w:rPr>
          <w:sz w:val="22"/>
          <w:szCs w:val="22"/>
        </w:rPr>
      </w:pPr>
      <w:r>
        <w:rPr>
          <w:i/>
          <w:sz w:val="22"/>
          <w:szCs w:val="22"/>
        </w:rPr>
        <w:t xml:space="preserve">Вариант 1.</w:t>
      </w:r>
      <w:r>
        <w:rPr>
          <w:sz w:val="22"/>
          <w:szCs w:val="22"/>
        </w:rPr>
        <w:t xml:space="preserve"> </w:t>
      </w:r>
      <w:r>
        <w:rPr>
          <w:sz w:val="22"/>
          <w:szCs w:val="22"/>
        </w:rPr>
      </w:r>
      <w:r>
        <w:rPr>
          <w:sz w:val="22"/>
          <w:szCs w:val="22"/>
        </w:rPr>
      </w:r>
    </w:p>
    <w:p>
      <w:pPr>
        <w:pStyle w:val="1306"/>
        <w:numPr>
          <w:ilvl w:val="0"/>
          <w:numId w:val="27"/>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ин</w:t>
      </w:r>
      <w:r>
        <w:rPr>
          <w:sz w:val="22"/>
          <w:szCs w:val="22"/>
          <w:lang w:val="ru-RU"/>
        </w:rPr>
        <w:t xml:space="preserve">о</w:t>
      </w:r>
      <w:r>
        <w:rPr>
          <w:sz w:val="22"/>
          <w:szCs w:val="22"/>
        </w:rPr>
        <w:t xml:space="preserve">странным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pStyle w:val="1306"/>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306"/>
        <w:ind w:left="284"/>
        <w:jc w:val="both"/>
        <w:tabs>
          <w:tab w:val="left" w:pos="-2700" w:leader="none"/>
          <w:tab w:val="left" w:pos="284" w:leader="none"/>
          <w:tab w:val="clear" w:pos="1276" w:leader="none"/>
        </w:tabs>
        <w:rPr>
          <w:sz w:val="22"/>
          <w:szCs w:val="22"/>
        </w:rPr>
      </w:pPr>
      <w:r>
        <w:rPr>
          <w:i/>
          <w:sz w:val="22"/>
          <w:szCs w:val="22"/>
        </w:rPr>
        <w:t xml:space="preserve">Вариант 2.</w:t>
      </w:r>
      <w:r>
        <w:rPr>
          <w:sz w:val="22"/>
          <w:szCs w:val="22"/>
        </w:rPr>
      </w:r>
      <w:r>
        <w:rPr>
          <w:sz w:val="22"/>
          <w:szCs w:val="22"/>
        </w:rPr>
      </w:r>
    </w:p>
    <w:p>
      <w:pPr>
        <w:pStyle w:val="1306"/>
        <w:numPr>
          <w:ilvl w:val="0"/>
          <w:numId w:val="27"/>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российским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ind w:firstLine="708"/>
        <w:jc w:val="both"/>
        <w:spacing w:before="240" w:after="0"/>
        <w:rPr>
          <w:rFonts w:ascii="Times New Roman" w:hAnsi="Times New Roman" w:cs="Times New Roman"/>
          <w:b/>
        </w:rPr>
      </w:pPr>
      <w:r>
        <w:rPr>
          <w:rFonts w:ascii="Times New Roman" w:hAnsi="Times New Roman" w:cs="Times New Roman"/>
          <w:b/>
        </w:rPr>
        <w:t xml:space="preserve">Настоящая заявка на участие в процедуре конкурентного отбора партнеров имеет правовой статус оферты и действует до даты заключения договора.</w:t>
      </w:r>
      <w:r>
        <w:rPr>
          <w:rFonts w:ascii="Times New Roman" w:hAnsi="Times New Roman" w:cs="Times New Roman"/>
          <w:b/>
        </w:rPr>
      </w:r>
      <w:r>
        <w:rPr>
          <w:rFonts w:ascii="Times New Roman" w:hAnsi="Times New Roman" w:cs="Times New Roman"/>
          <w:b/>
        </w:rPr>
      </w:r>
    </w:p>
    <w:p>
      <w:pPr>
        <w:spacing w:before="2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_____________________________                                 _____________________________</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6"/>
        </w:rPr>
      </w:pPr>
      <w:r>
        <w:rPr>
          <w:rFonts w:ascii="Times New Roman" w:hAnsi="Times New Roman" w:cs="Times New Roman"/>
          <w:i/>
          <w:sz w:val="16"/>
        </w:rPr>
        <w:t xml:space="preserve">                (подпись уполномоченного представителя)                                                          (ФИО и должность подписавшего)</w:t>
      </w:r>
      <w:r>
        <w:rPr>
          <w:rFonts w:ascii="Times New Roman" w:hAnsi="Times New Roman" w:cs="Times New Roman"/>
          <w:sz w:val="16"/>
        </w:rPr>
      </w:r>
      <w:r>
        <w:rPr>
          <w:rFonts w:ascii="Times New Roman" w:hAnsi="Times New Roman" w:cs="Times New Roman"/>
          <w:sz w:val="16"/>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8"/>
        </w:rPr>
      </w:pPr>
      <w:r>
        <w:rPr>
          <w:rFonts w:ascii="Times New Roman" w:hAnsi="Times New Roman" w:cs="Times New Roman"/>
          <w:sz w:val="18"/>
        </w:rPr>
      </w:r>
      <w:r>
        <w:rPr>
          <w:rFonts w:ascii="Times New Roman" w:hAnsi="Times New Roman" w:cs="Times New Roman"/>
          <w:sz w:val="18"/>
        </w:rPr>
      </w:r>
      <w:r>
        <w:rPr>
          <w:rFonts w:ascii="Times New Roman" w:hAnsi="Times New Roman" w:cs="Times New Roman"/>
          <w:sz w:val="18"/>
        </w:rPr>
      </w:r>
    </w:p>
    <w:p>
      <w:pPr>
        <w:spacing w:after="0"/>
        <w:rPr>
          <w:rFonts w:ascii="Times New Roman" w:hAnsi="Times New Roman" w:cs="Times New Roman"/>
          <w:sz w:val="18"/>
        </w:rPr>
      </w:pPr>
      <w:r>
        <w:rPr>
          <w:rFonts w:ascii="Times New Roman" w:hAnsi="Times New Roman" w:cs="Times New Roman"/>
          <w:sz w:val="18"/>
        </w:rPr>
        <w:t xml:space="preserve">ИНСТРУКЦИЯ ПО ЗАПОЛНЕНИЮ:</w:t>
      </w:r>
      <w:r>
        <w:rPr>
          <w:rFonts w:ascii="Times New Roman" w:hAnsi="Times New Roman" w:cs="Times New Roman"/>
          <w:sz w:val="18"/>
        </w:rPr>
      </w:r>
      <w:r>
        <w:rPr>
          <w:rFonts w:ascii="Times New Roman" w:hAnsi="Times New Roman" w:cs="Times New Roman"/>
          <w:sz w:val="18"/>
        </w:rPr>
      </w:r>
    </w:p>
    <w:p>
      <w:pPr>
        <w:pStyle w:val="1502"/>
        <w:numPr>
          <w:ilvl w:val="0"/>
          <w:numId w:val="18"/>
        </w:numPr>
        <w:rPr>
          <w:sz w:val="16"/>
          <w:szCs w:val="16"/>
        </w:rPr>
      </w:pPr>
      <w:r>
        <w:rPr>
          <w:sz w:val="16"/>
          <w:szCs w:val="16"/>
        </w:rPr>
        <w:t xml:space="preserve">Данные инструкции не следует воспроизводить в документах, подготовленных участником процедуры конкурентного отбора.</w:t>
      </w:r>
      <w:r>
        <w:rPr>
          <w:sz w:val="16"/>
          <w:szCs w:val="16"/>
        </w:rPr>
      </w:r>
      <w:r>
        <w:rPr>
          <w:sz w:val="16"/>
          <w:szCs w:val="16"/>
        </w:rPr>
      </w:r>
    </w:p>
    <w:p>
      <w:pPr>
        <w:pStyle w:val="1502"/>
        <w:numPr>
          <w:ilvl w:val="0"/>
          <w:numId w:val="18"/>
        </w:numPr>
        <w:jc w:val="both"/>
        <w:rPr>
          <w:sz w:val="16"/>
          <w:szCs w:val="16"/>
        </w:rPr>
      </w:pPr>
      <w:r>
        <w:rPr>
          <w:sz w:val="16"/>
          <w:szCs w:val="16"/>
        </w:rPr>
        <w:t xml:space="preserve">Заявку на участие в процедуре конкурентного отбора следует оформить на официальном бланке участника процедуры конкурентного отбора.</w:t>
      </w:r>
      <w:r>
        <w:rPr>
          <w:sz w:val="16"/>
          <w:szCs w:val="16"/>
        </w:rPr>
      </w:r>
      <w:r>
        <w:rPr>
          <w:sz w:val="16"/>
          <w:szCs w:val="16"/>
        </w:rPr>
      </w:r>
    </w:p>
    <w:p>
      <w:pPr>
        <w:pStyle w:val="1502"/>
        <w:numPr>
          <w:ilvl w:val="0"/>
          <w:numId w:val="18"/>
        </w:numPr>
        <w:jc w:val="both"/>
        <w:rPr>
          <w:sz w:val="16"/>
          <w:szCs w:val="16"/>
        </w:rPr>
      </w:pPr>
      <w:r>
        <w:rPr>
          <w:sz w:val="16"/>
          <w:szCs w:val="16"/>
        </w:rPr>
        <w:t xml:space="preserve">Участник процедуры конкурентного отбора должен указать свое полное наименование (с указанием организационно-правовой формы и</w:t>
      </w:r>
      <w:r>
        <w:rPr>
          <w:sz w:val="16"/>
          <w:szCs w:val="16"/>
        </w:rPr>
        <w:t xml:space="preserve"> юридического адреса).</w:t>
      </w:r>
      <w:r>
        <w:rPr>
          <w:sz w:val="16"/>
          <w:szCs w:val="16"/>
        </w:rPr>
      </w:r>
      <w:r>
        <w:rPr>
          <w:sz w:val="16"/>
          <w:szCs w:val="16"/>
        </w:rPr>
      </w:r>
    </w:p>
    <w:p>
      <w:pPr>
        <w:pStyle w:val="1502"/>
        <w:numPr>
          <w:ilvl w:val="0"/>
          <w:numId w:val="18"/>
        </w:numPr>
        <w:jc w:val="both"/>
        <w:rPr>
          <w:sz w:val="16"/>
          <w:szCs w:val="16"/>
        </w:rPr>
      </w:pPr>
      <w:r>
        <w:rPr>
          <w:sz w:val="16"/>
          <w:szCs w:val="16"/>
        </w:rPr>
        <w:t xml:space="preserve">Участник процедуры конкурентного отбора должен указать стоимость услуг цифрами. </w:t>
      </w:r>
      <w:r>
        <w:rPr>
          <w:sz w:val="16"/>
          <w:szCs w:val="16"/>
        </w:rPr>
      </w:r>
      <w:r>
        <w:rPr>
          <w:sz w:val="16"/>
          <w:szCs w:val="16"/>
        </w:rPr>
      </w:r>
    </w:p>
    <w:p>
      <w:pPr>
        <w:ind w:left="4962"/>
        <w:jc w:val="right"/>
        <w:rPr>
          <w:rFonts w:ascii="Times New Roman" w:hAnsi="Times New Roman" w:cs="Times New Roman"/>
          <w:sz w:val="18"/>
          <w:szCs w:val="18"/>
        </w:rPr>
      </w:pPr>
      <w:r>
        <w:rPr>
          <w:rFonts w:ascii="Times New Roman" w:hAnsi="Times New Roman" w:cs="Times New Roman"/>
          <w:sz w:val="18"/>
          <w:szCs w:val="18"/>
        </w:rPr>
        <w:br w:type="page" w:clear="all"/>
      </w:r>
      <w:r>
        <w:rPr>
          <w:rFonts w:ascii="Times New Roman" w:hAnsi="Times New Roman" w:cs="Times New Roman"/>
          <w:sz w:val="18"/>
          <w:szCs w:val="18"/>
        </w:rPr>
      </w:r>
      <w:r>
        <w:rPr>
          <w:rFonts w:ascii="Times New Roman" w:hAnsi="Times New Roman" w:cs="Times New Roman"/>
          <w:sz w:val="18"/>
          <w:szCs w:val="18"/>
        </w:rPr>
      </w:r>
    </w:p>
    <w:p>
      <w:pPr>
        <w:ind w:left="4962"/>
        <w:jc w:val="right"/>
        <w:rPr>
          <w:rFonts w:ascii="Times New Roman" w:hAnsi="Times New Roman" w:cs="Times New Roman"/>
        </w:rPr>
      </w:pPr>
      <w:r>
        <w:rPr>
          <w:rFonts w:ascii="Times New Roman" w:hAnsi="Times New Roman" w:cs="Times New Roman"/>
        </w:rPr>
        <w:t xml:space="preserve">Форма 2</w:t>
      </w:r>
      <w:r>
        <w:rPr>
          <w:rFonts w:ascii="Times New Roman" w:hAnsi="Times New Roman" w:cs="Times New Roman"/>
        </w:rPr>
      </w:r>
      <w:r>
        <w:rPr>
          <w:rFonts w:ascii="Times New Roman" w:hAnsi="Times New Roman" w:cs="Times New Roman"/>
        </w:rPr>
      </w:r>
    </w:p>
    <w:p>
      <w:pPr>
        <w:ind w:left="4820" w:hanging="3969"/>
        <w:jc w:val="right"/>
        <w:rPr>
          <w:rFonts w:ascii="Times New Roman" w:hAnsi="Times New Roman" w:cs="Times New Roman"/>
          <w:highlight w:val="cyan"/>
        </w:rPr>
      </w:pPr>
      <w:r>
        <w:rPr>
          <w:rFonts w:ascii="Times New Roman" w:hAnsi="Times New Roman" w:cs="Times New Roman"/>
        </w:rPr>
        <w:t xml:space="preserve">Приложение к Заявке на участие в процедуре конкурентного отбора № 2025 РБ-39</w:t>
      </w:r>
      <w:r>
        <w:rPr>
          <w:rFonts w:ascii="Times New Roman" w:hAnsi="Times New Roman" w:cs="Times New Roman"/>
          <w:highlight w:val="cyan"/>
        </w:rPr>
      </w:r>
      <w:r>
        <w:rPr>
          <w:rFonts w:ascii="Times New Roman" w:hAnsi="Times New Roman" w:cs="Times New Roman"/>
          <w:highlight w:val="cyan"/>
        </w:rPr>
      </w:r>
    </w:p>
    <w:p>
      <w:pPr>
        <w:jc w:val="right"/>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jc w:val="center"/>
        <w:rPr>
          <w:rFonts w:ascii="Times New Roman" w:hAnsi="Times New Roman" w:cs="Times New Roman"/>
          <w:b/>
        </w:rPr>
      </w:pPr>
      <w:r>
        <w:rPr>
          <w:rFonts w:ascii="Times New Roman" w:hAnsi="Times New Roman" w:cs="Times New Roman"/>
          <w:b/>
        </w:rPr>
        <w:t xml:space="preserve">АНКЕТА УЧАСТНИКА ПРОЦЕДУРЫ КОНКУРЕНТНОГО ОТБОРА</w:t>
      </w:r>
      <w:r>
        <w:rPr>
          <w:rFonts w:ascii="Times New Roman" w:hAnsi="Times New Roman" w:cs="Times New Roman"/>
          <w:b/>
        </w:rPr>
      </w:r>
      <w:r>
        <w:rPr>
          <w:rFonts w:ascii="Times New Roman" w:hAnsi="Times New Roman" w:cs="Times New Roman"/>
          <w:b/>
        </w:rPr>
      </w:r>
    </w:p>
    <w:p>
      <w:pPr>
        <w:rPr>
          <w:rFonts w:ascii="Times New Roman" w:hAnsi="Times New Roman" w:cs="Times New Roman"/>
        </w:rPr>
      </w:pPr>
      <w:r>
        <w:rPr>
          <w:rFonts w:ascii="Times New Roman" w:hAnsi="Times New Roman" w:cs="Times New Roman"/>
        </w:rPr>
        <w:t xml:space="preserve">Участник процеду</w:t>
      </w:r>
      <w:r>
        <w:rPr>
          <w:rFonts w:ascii="Times New Roman" w:hAnsi="Times New Roman" w:cs="Times New Roman"/>
        </w:rPr>
        <w:t xml:space="preserve">ры конкурентного отбора: ____________________________________</w:t>
      </w:r>
      <w:r>
        <w:rPr>
          <w:rFonts w:ascii="Times New Roman" w:hAnsi="Times New Roman" w:cs="Times New Roman"/>
        </w:rPr>
      </w:r>
      <w:r>
        <w:rPr>
          <w:rFonts w:ascii="Times New Roman" w:hAnsi="Times New Roman" w:cs="Times New Roman"/>
        </w:rPr>
      </w:r>
    </w:p>
    <w:tbl>
      <w:tblPr>
        <w:tblW w:w="10327" w:type="dxa"/>
        <w:tblCellSpacing w:w="0" w:type="dxa"/>
        <w:tblInd w:w="-431" w:type="dxa"/>
        <w:tblBorders>
          <w:top w:val="single" w:color="000000" w:themeColor="text2" w:sz="4" w:space="0"/>
          <w:left w:val="single" w:color="000000" w:themeColor="text2" w:sz="4" w:space="0"/>
          <w:bottom w:val="single" w:color="000000" w:themeColor="text2" w:sz="4" w:space="0"/>
          <w:right w:val="single" w:color="000000" w:themeColor="text2" w:sz="4" w:space="0"/>
          <w:insideH w:val="single" w:color="000000" w:themeColor="text2" w:sz="4" w:space="0"/>
          <w:insideV w:val="single" w:color="000000" w:themeColor="text2" w:sz="4" w:space="0"/>
        </w:tblBorders>
        <w:tblLook w:val="04A0" w:firstRow="1" w:lastRow="0" w:firstColumn="1" w:lastColumn="0" w:noHBand="0" w:noVBand="1"/>
      </w:tblPr>
      <w:tblGrid>
        <w:gridCol w:w="896"/>
        <w:gridCol w:w="3494"/>
        <w:gridCol w:w="1484"/>
        <w:gridCol w:w="1484"/>
        <w:gridCol w:w="1484"/>
        <w:gridCol w:w="1485"/>
      </w:tblGrid>
      <w:tr>
        <w:tblPrEx/>
        <w:trPr>
          <w:tblCellSpacing w:w="0" w:type="dxa"/>
        </w:trPr>
        <w:tc>
          <w:tcPr>
            <w:shd w:val="clear" w:color="ffffff" w:fill="bfbfb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bfbfbf"/>
            <w:tcW w:w="34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Наименование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bfbfbf"/>
            <w:tcW w:w="593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Сведения об участнике процедуры аккредитации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Наименование (фирменное наименование) (полное и сокращенное наименование юридического лица, включая организационно-правовую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форму).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Место регистрации (государство)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Свидетельство о государственной регистрации юридического лица / лист записи ЕГРЮЛ/ ЕГРИП/ иной документ, подтверждающий правоспособность иностранного юридического лица (дата и номер, кем выдано).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Виды деятельности (в соответствии с учредительными документами).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Срок деятельности (с учетом правопреемственности).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ИНН, ОГРН, ОГРНИП (или сведения, аналогичные указанным, но характерные для иностранных юридических лиц)</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Юридический адрес (страна, адрес).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Почтовый адрес (страна, адрес).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Фактическое местоположение.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Телефоны (с указанием кода города).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Налоговый резидент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Cs/>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руководителя Участника, имеющего право </w:t>
            </w:r>
            <w:r>
              <w:rPr>
                <w:rFonts w:ascii="Times New Roman" w:hAnsi="Times New Roman" w:eastAsia="Times New Roman" w:cs="Times New Roman"/>
                <w:color w:val="000000"/>
                <w:sz w:val="24"/>
                <w:szCs w:val="24"/>
                <w:lang w:eastAsia="ru-RU"/>
              </w:rPr>
              <w:t xml:space="preserve">подписи согласно учредительным документам, с указанием: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даты рождения,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номера паспорта и даты его выдачи,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адреса регистрации,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должности,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контактного телефона.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3649"/>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главного бухгалтера Учас</w:t>
            </w:r>
            <w:r>
              <w:rPr>
                <w:rFonts w:ascii="Times New Roman" w:hAnsi="Times New Roman" w:eastAsia="Times New Roman" w:cs="Times New Roman"/>
                <w:color w:val="000000"/>
                <w:sz w:val="24"/>
                <w:szCs w:val="24"/>
                <w:lang w:eastAsia="ru-RU"/>
              </w:rPr>
              <w:t xml:space="preserve">тника с указанием: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даты рождения,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номера паспорта и даты его выдачи,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адреса регистрации,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должности,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контактного телефона.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color w:val="000000"/>
                <w:lang w:eastAsia="ru-RU"/>
              </w:rPr>
              <w:t xml:space="preserve">В случае отсутствия в штате Участника должности главного бухгалтера указывается лицо, на которое возложена обязанность по ведению бухгалтерского учета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уполномоченного контактного лица Участника с указанием: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502"/>
              <w:numPr>
                <w:ilvl w:val="0"/>
                <w:numId w:val="69"/>
              </w:numPr>
              <w:ind w:left="129" w:hanging="129"/>
              <w:rPr>
                <w:color w:val="000000"/>
                <w:sz w:val="24"/>
                <w:szCs w:val="24"/>
              </w:rPr>
            </w:pPr>
            <w:r>
              <w:rPr>
                <w:color w:val="000000"/>
                <w:sz w:val="24"/>
                <w:szCs w:val="24"/>
              </w:rPr>
              <w:t xml:space="preserve">должности,</w:t>
            </w:r>
            <w:r>
              <w:rPr>
                <w:color w:val="000000"/>
                <w:sz w:val="24"/>
                <w:szCs w:val="24"/>
              </w:rPr>
            </w:r>
            <w:r>
              <w:rPr>
                <w:color w:val="000000"/>
                <w:sz w:val="24"/>
                <w:szCs w:val="24"/>
              </w:rPr>
            </w:r>
          </w:p>
          <w:p>
            <w:pPr>
              <w:pStyle w:val="1502"/>
              <w:numPr>
                <w:ilvl w:val="0"/>
                <w:numId w:val="69"/>
              </w:numPr>
              <w:ind w:left="129" w:hanging="129"/>
              <w:rPr>
                <w:color w:val="000000"/>
                <w:sz w:val="24"/>
                <w:szCs w:val="24"/>
              </w:rPr>
            </w:pPr>
            <w:r>
              <w:rPr>
                <w:color w:val="000000"/>
                <w:sz w:val="24"/>
                <w:szCs w:val="24"/>
              </w:rPr>
              <w:t xml:space="preserve">контактного телефона,</w:t>
            </w:r>
            <w:r>
              <w:rPr>
                <w:color w:val="000000"/>
                <w:sz w:val="24"/>
                <w:szCs w:val="24"/>
              </w:rPr>
            </w:r>
            <w:r>
              <w:rPr>
                <w:color w:val="000000"/>
                <w:sz w:val="24"/>
                <w:szCs w:val="24"/>
              </w:rPr>
            </w:r>
          </w:p>
          <w:p>
            <w:pPr>
              <w:pStyle w:val="1502"/>
              <w:numPr>
                <w:ilvl w:val="0"/>
                <w:numId w:val="69"/>
              </w:numPr>
              <w:ind w:left="129" w:hanging="129"/>
              <w:rPr>
                <w:color w:val="000000"/>
                <w:sz w:val="24"/>
                <w:szCs w:val="24"/>
              </w:rPr>
            </w:pPr>
            <w:r>
              <w:rPr>
                <w:color w:val="000000"/>
                <w:sz w:val="24"/>
                <w:szCs w:val="24"/>
              </w:rPr>
              <w:t xml:space="preserve">почтового адреса.</w:t>
            </w:r>
            <w:r>
              <w:rPr>
                <w:color w:val="000000"/>
                <w:sz w:val="24"/>
                <w:szCs w:val="24"/>
              </w:rPr>
            </w:r>
            <w:r>
              <w:rPr>
                <w:color w:val="000000"/>
                <w:sz w:val="24"/>
                <w:szCs w:val="24"/>
              </w:rPr>
            </w:r>
          </w:p>
          <w:p>
            <w:pPr>
              <w:pStyle w:val="1502"/>
              <w:numPr>
                <w:ilvl w:val="0"/>
                <w:numId w:val="69"/>
              </w:numPr>
              <w:ind w:left="129" w:hanging="129"/>
              <w:rPr>
                <w:sz w:val="24"/>
                <w:szCs w:val="24"/>
              </w:rPr>
            </w:pPr>
            <w:r>
              <w:rPr>
                <w:color w:val="000000"/>
                <w:sz w:val="24"/>
                <w:szCs w:val="24"/>
              </w:rPr>
              <w:t xml:space="preserve">адреса электронной почты.</w:t>
            </w:r>
            <w:r>
              <w:rPr>
                <w:color w:val="000000"/>
              </w:rPr>
              <w:t xml:space="preserve"> </w:t>
            </w:r>
            <w:r>
              <w:rPr>
                <w:sz w:val="24"/>
                <w:szCs w:val="24"/>
              </w:rPr>
            </w:r>
            <w:r>
              <w:rPr>
                <w:sz w:val="24"/>
                <w:szCs w:val="24"/>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Ссылка (гиперссылка) на Единый государственный реестр субъектов страхового дела, размещенном на сайте Центрального Банка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16.1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Номер строки в Едином государственном реестре субъектов страхового дела, размещенном на сайте Центрального Банка Российской Федерации, содержащей сведения о действующей(-их) лицензии(-</w:t>
            </w:r>
            <w:r>
              <w:rPr>
                <w:rFonts w:ascii="Times New Roman" w:hAnsi="Times New Roman" w:eastAsia="Times New Roman" w:cs="Times New Roman"/>
                <w:color w:val="000000"/>
                <w:sz w:val="24"/>
                <w:szCs w:val="24"/>
                <w:lang w:eastAsia="ru-RU"/>
              </w:rPr>
              <w:t xml:space="preserve">ях</w:t>
            </w:r>
            <w:r>
              <w:rPr>
                <w:rFonts w:ascii="Times New Roman" w:hAnsi="Times New Roman" w:eastAsia="Times New Roman" w:cs="Times New Roman"/>
                <w:color w:val="000000"/>
                <w:sz w:val="24"/>
                <w:szCs w:val="24"/>
                <w:lang w:eastAsia="ru-RU"/>
              </w:rPr>
              <w:t xml:space="preserve">) Участника на осуществление страховой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1404"/>
        </w:trPr>
        <w:tc>
          <w:tcPr>
            <w:shd w:val="clear" w:color="ffffff" w:fill="ffffff"/>
            <w:tcW w:w="896" w:type="dxa"/>
            <w:vAlign w:val="center"/>
            <w:vMerge w:val="restart"/>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3494" w:type="dxa"/>
            <w:vAlign w:val="center"/>
            <w:vMerge w:val="restart"/>
            <w:textDirection w:val="lrTb"/>
            <w:noWrap w:val="false"/>
          </w:tcPr>
          <w:p>
            <w:pPr>
              <w:jc w:val="both"/>
              <w:spacing w:line="240" w:lineRule="auto"/>
              <w:rPr>
                <w:rFonts w:ascii="Times New Roman" w:hAnsi="Times New Roman" w:cs="Times New Roman"/>
                <w:color w:val="000000"/>
              </w:rPr>
            </w:pPr>
            <w:r>
              <w:rPr>
                <w:rFonts w:ascii="Times New Roman" w:hAnsi="Times New Roman" w:cs="Times New Roman"/>
                <w:lang w:eastAsia="ru-RU"/>
              </w:rPr>
              <w:t xml:space="preserve">Информация </w:t>
            </w:r>
            <w:r>
              <w:rPr>
                <w:rFonts w:ascii="Times New Roman" w:hAnsi="Times New Roman" w:cs="Times New Roman"/>
                <w:lang w:eastAsia="ru-RU"/>
              </w:rPr>
              <w:t xml:space="preserve">о готовности Участника </w:t>
            </w:r>
            <w:r>
              <w:rPr>
                <w:rFonts w:ascii="Times New Roman" w:hAnsi="Times New Roman" w:cs="Times New Roman"/>
                <w:b/>
                <w:lang w:eastAsia="ru-RU"/>
              </w:rPr>
              <w:t xml:space="preserve">к дате заключения Договора</w:t>
            </w:r>
            <w:r>
              <w:rPr>
                <w:rFonts w:ascii="Times New Roman" w:hAnsi="Times New Roman" w:cs="Times New Roman"/>
                <w:lang w:eastAsia="ru-RU"/>
              </w:rPr>
              <w:t xml:space="preserve"> предоставить Клиентам доступ к личному кабинету на сайте Участника и/или мобильному приложению в онлайн магазинах App Store и/или Google Play и/или AppGallery</w:t>
            </w:r>
            <w:r>
              <w:rPr>
                <w:rFonts w:ascii="Times New Roman" w:hAnsi="Times New Roman" w:cs="Times New Roman"/>
                <w:lang w:eastAsia="ru-RU"/>
              </w:rPr>
              <w:t xml:space="preserve">.</w:t>
            </w:r>
            <w:r>
              <w:rPr>
                <w:rFonts w:ascii="Times New Roman" w:hAnsi="Times New Roman" w:cs="Times New Roman"/>
                <w:color w:val="000000"/>
              </w:rPr>
            </w:r>
            <w:r>
              <w:rPr>
                <w:rFonts w:ascii="Times New Roman" w:hAnsi="Times New Roman" w:cs="Times New Roman"/>
                <w:color w:val="000000"/>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w:t>
            </w:r>
            <w:r>
              <w:rPr>
                <w:rStyle w:val="4584"/>
                <w:rFonts w:ascii="Times New Roman" w:hAnsi="Times New Roman" w:cs="Times New Roman"/>
                <w:color w:val="000000"/>
                <w:sz w:val="18"/>
                <w:szCs w:val="18"/>
              </w:rPr>
              <w:t xml:space="preserve">личному кабинету на сайте Участника</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 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App Stor</w:t>
            </w:r>
            <w:r>
              <w:rPr>
                <w:rFonts w:ascii="Times New Roman" w:hAnsi="Times New Roman" w:eastAsia="Times New Roman" w:cs="Times New Roman"/>
                <w:color w:val="000000"/>
                <w:sz w:val="18"/>
                <w:szCs w:val="18"/>
                <w:lang w:val="en-US" w:eastAsia="ru-RU"/>
              </w:rPr>
              <w:t xml:space="preserve">e</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 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color w:val="000000"/>
                <w:sz w:val="18"/>
                <w:szCs w:val="18"/>
                <w:lang w:eastAsia="ru-RU"/>
              </w:rPr>
              <w:t xml:space="preserve">Google Pla</w:t>
            </w:r>
            <w:r>
              <w:rPr>
                <w:rFonts w:ascii="Times New Roman" w:hAnsi="Times New Roman" w:eastAsia="Times New Roman" w:cs="Times New Roman"/>
                <w:color w:val="000000"/>
                <w:sz w:val="18"/>
                <w:szCs w:val="18"/>
                <w:lang w:val="en-US" w:eastAsia="ru-RU"/>
              </w:rPr>
              <w:t xml:space="preserve">y</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shd w:val="clear" w:color="ffffff" w:fill="ffffff"/>
            <w:tcW w:w="1485"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w:t>
            </w:r>
            <w:r>
              <w:rPr>
                <w:rStyle w:val="4584"/>
                <w:rFonts w:ascii="Times New Roman" w:hAnsi="Times New Roman" w:cs="Times New Roman"/>
                <w:color w:val="000000"/>
                <w:sz w:val="18"/>
                <w:szCs w:val="18"/>
              </w:rPr>
              <w:t xml:space="preserve"> в </w:t>
            </w:r>
            <w:r>
              <w:rPr>
                <w:rFonts w:ascii="Times New Roman" w:hAnsi="Times New Roman" w:cs="Times New Roman"/>
                <w:color w:val="000000"/>
                <w:sz w:val="18"/>
                <w:szCs w:val="18"/>
              </w:rPr>
              <w:t xml:space="preserve">AppGallery</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r>
      <w:tr>
        <w:tblPrEx/>
        <w:trPr>
          <w:tblCellSpacing w:w="0" w:type="dxa"/>
          <w:trHeight w:val="268"/>
        </w:trPr>
        <w:tc>
          <w:tcPr>
            <w:shd w:val="clear" w:color="ffffff" w:fill="ffffff"/>
            <w:tcW w:w="896" w:type="dxa"/>
            <w:vAlign w:val="center"/>
            <w:vMerge w:val="continue"/>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3494" w:type="dxa"/>
            <w:vAlign w:val="center"/>
            <w:vMerge w:val="continue"/>
            <w:textDirection w:val="lrTb"/>
            <w:noWrap w:val="false"/>
          </w:tcPr>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485"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vMerge w:val="restart"/>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Информация о подтверждённом рейтинге от национальных или международных агентств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Название агентства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Значение кредитного рейтинга на дату подачи заявки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RAEX(АО «Эксперт 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«АКРА»(АО)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ООО «НКР»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ООО «НРА»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5"/>
            <w:shd w:val="clear" w:color="ffffff" w:fill="ffffff"/>
            <w:tcW w:w="943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Предотвращение конфликта интересов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у сотрудников представляемой Вами организации  имеются близкие родственники среди сотрудников Банка?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близких родственников в Банке, а также степень их родства с сотрудниками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сотрудники Банка входят в органы управления представляемой Вами организации или организации, являющейся участником представляемой Вами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сотрудников Банка, а также их п</w:t>
            </w:r>
            <w:r>
              <w:rPr>
                <w:rFonts w:ascii="Times New Roman" w:hAnsi="Times New Roman" w:eastAsia="Times New Roman" w:cs="Times New Roman"/>
                <w:color w:val="000000"/>
                <w:sz w:val="24"/>
                <w:szCs w:val="24"/>
                <w:lang w:eastAsia="ru-RU"/>
              </w:rPr>
              <w:t xml:space="preserve">озицию в органах соответствующих организаций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Ваши сотрудники осуществляют трудовую деятельность по совместительству в представляемой Вами организации и в Банке?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соответствую</w:t>
            </w:r>
            <w:r>
              <w:rPr>
                <w:rFonts w:ascii="Times New Roman" w:hAnsi="Times New Roman" w:eastAsia="Times New Roman" w:cs="Times New Roman"/>
                <w:color w:val="000000"/>
                <w:sz w:val="24"/>
                <w:szCs w:val="24"/>
                <w:lang w:eastAsia="ru-RU"/>
              </w:rPr>
              <w:t xml:space="preserve">щих лиц в организации и в Банке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Планируете ли Вы привлекать к исполнению договора с Банком третьих лиц, связанных с сотрудниками Банка (то есть </w:t>
            </w:r>
            <w:r>
              <w:rPr>
                <w:rFonts w:ascii="Times New Roman" w:hAnsi="Times New Roman" w:eastAsia="Times New Roman" w:cs="Times New Roman"/>
                <w:color w:val="000000"/>
                <w:sz w:val="24"/>
                <w:szCs w:val="24"/>
                <w:lang w:eastAsia="ru-RU"/>
              </w:rPr>
              <w:t xml:space="preserve">самих сотрудников Банка/ их близких родственников/ юридических лиц, в органы которых входят сотрудники Банка или их близкие родственники)?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ФИО и должности близких родственников в Банке, а также их связь с </w:t>
            </w:r>
            <w:r>
              <w:rPr>
                <w:rFonts w:ascii="Times New Roman" w:hAnsi="Times New Roman" w:eastAsia="Times New Roman" w:cs="Times New Roman"/>
                <w:color w:val="000000"/>
                <w:sz w:val="24"/>
                <w:szCs w:val="24"/>
                <w:lang w:eastAsia="ru-RU"/>
              </w:rPr>
              <w:t xml:space="preserve">сотрудниками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both"/>
        <w:spacing w:before="24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sz w:val="24"/>
          <w:szCs w:val="24"/>
          <w:lang w:eastAsia="ru-RU"/>
        </w:rPr>
        <w:t xml:space="preserve"> настоящим подтверждает (заверяет), что </w:t>
      </w:r>
      <w:r>
        <w:rPr>
          <w:rFonts w:ascii="Times New Roman" w:hAnsi="Times New Roman"/>
          <w:sz w:val="24"/>
          <w:szCs w:val="24"/>
        </w:rPr>
        <w:t xml:space="preserve">соответствует требованиям, указанным в пункте 8 Раздела 5 «Информационной карты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contextualSpacing/>
        <w:jc w:val="center"/>
        <w:rPr>
          <w:rFonts w:ascii="Times New Roman" w:hAnsi="Times New Roman" w:cs="Times New Roman"/>
        </w:rPr>
      </w:pPr>
      <w:r>
        <w:rPr>
          <w:rFonts w:ascii="Times New Roman" w:hAnsi="Times New Roman" w:cs="Times New Roman"/>
        </w:rPr>
        <w:t xml:space="preserve">_____________________________                                 ______________________________</w:t>
      </w:r>
      <w:r>
        <w:rPr>
          <w:rFonts w:ascii="Times New Roman" w:hAnsi="Times New Roman" w:cs="Times New Roman"/>
        </w:rPr>
      </w:r>
      <w:r>
        <w:rPr>
          <w:rFonts w:ascii="Times New Roman" w:hAnsi="Times New Roman" w:cs="Times New Roman"/>
        </w:rPr>
      </w:r>
    </w:p>
    <w:p>
      <w:pPr>
        <w:contextualSpacing/>
        <w:rPr>
          <w:rFonts w:ascii="Times New Roman" w:hAnsi="Times New Roman" w:cs="Times New Roman"/>
          <w:i/>
          <w:sz w:val="16"/>
          <w:szCs w:val="16"/>
        </w:rPr>
      </w:pPr>
      <w:r>
        <w:rPr>
          <w:rFonts w:ascii="Times New Roman" w:hAnsi="Times New Roman" w:cs="Times New Roman"/>
          <w:i/>
          <w:sz w:val="16"/>
          <w:szCs w:val="16"/>
        </w:rPr>
        <w:t xml:space="preserve">          (подпись уполномоченного представителя)                                                            (ФИО и должность подписавшего)</w:t>
      </w:r>
      <w:r>
        <w:rPr>
          <w:rFonts w:ascii="Times New Roman" w:hAnsi="Times New Roman" w:cs="Times New Roman"/>
          <w:i/>
          <w:sz w:val="16"/>
          <w:szCs w:val="16"/>
        </w:rPr>
      </w:r>
      <w:r>
        <w:rPr>
          <w:rFonts w:ascii="Times New Roman" w:hAnsi="Times New Roman" w:cs="Times New Roman"/>
          <w:i/>
          <w:sz w:val="16"/>
          <w:szCs w:val="16"/>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М.П. (при наличии)</w:t>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t xml:space="preserve">ИНСТРУКЦИЯ ПО ЗАПОЛНЕНИЮ:</w:t>
      </w:r>
      <w:r>
        <w:rPr>
          <w:rFonts w:ascii="Times New Roman" w:hAnsi="Times New Roman" w:cs="Times New Roman"/>
        </w:rPr>
      </w:r>
      <w:r>
        <w:rPr>
          <w:rFonts w:ascii="Times New Roman" w:hAnsi="Times New Roman" w:cs="Times New Roman"/>
        </w:rPr>
      </w:r>
    </w:p>
    <w:p>
      <w:pPr>
        <w:pStyle w:val="1502"/>
        <w:numPr>
          <w:ilvl w:val="0"/>
          <w:numId w:val="70"/>
        </w:numPr>
        <w:jc w:val="both"/>
        <w:rPr>
          <w:sz w:val="18"/>
          <w:szCs w:val="18"/>
        </w:rPr>
      </w:pPr>
      <w:r>
        <w:rPr>
          <w:sz w:val="18"/>
          <w:szCs w:val="18"/>
        </w:rPr>
        <w:t xml:space="preserve">Данные инструкции не следует воспроизводить в документах, подготовленных участником процедуры конкурентного отбора.</w:t>
      </w:r>
      <w:r>
        <w:rPr>
          <w:sz w:val="18"/>
          <w:szCs w:val="18"/>
        </w:rPr>
      </w:r>
      <w:r>
        <w:rPr>
          <w:sz w:val="18"/>
          <w:szCs w:val="18"/>
        </w:rPr>
      </w:r>
    </w:p>
    <w:p>
      <w:pPr>
        <w:pStyle w:val="1502"/>
        <w:numPr>
          <w:ilvl w:val="0"/>
          <w:numId w:val="70"/>
        </w:numPr>
        <w:jc w:val="both"/>
        <w:rPr>
          <w:sz w:val="18"/>
          <w:szCs w:val="18"/>
        </w:rPr>
      </w:pPr>
      <w:r>
        <w:rPr>
          <w:sz w:val="18"/>
          <w:szCs w:val="18"/>
        </w:rPr>
        <w:t xml:space="preserve">Участник процедуры конкурентного отбора указывает свое наименование (с указанием организационно-правовой формы</w:t>
      </w:r>
      <w:r>
        <w:rPr>
          <w:i/>
          <w:sz w:val="18"/>
          <w:szCs w:val="18"/>
        </w:rPr>
        <w:t xml:space="preserve">)</w:t>
      </w:r>
      <w:r>
        <w:rPr>
          <w:sz w:val="18"/>
          <w:szCs w:val="18"/>
        </w:rPr>
        <w:t xml:space="preserve">.</w:t>
      </w:r>
      <w:r>
        <w:rPr>
          <w:sz w:val="18"/>
          <w:szCs w:val="18"/>
        </w:rPr>
      </w:r>
      <w:r>
        <w:rPr>
          <w:sz w:val="18"/>
          <w:szCs w:val="18"/>
        </w:rPr>
      </w:r>
    </w:p>
    <w:p>
      <w:pPr>
        <w:pStyle w:val="1502"/>
        <w:numPr>
          <w:ilvl w:val="0"/>
          <w:numId w:val="70"/>
        </w:numPr>
        <w:jc w:val="both"/>
        <w:rPr>
          <w:sz w:val="18"/>
          <w:szCs w:val="18"/>
        </w:rPr>
      </w:pPr>
      <w:r>
        <w:rPr>
          <w:sz w:val="18"/>
          <w:szCs w:val="18"/>
        </w:rPr>
        <w:t xml:space="preserve">В графе 15 указывается уполномоченное лицо участника процедуры конкурентного отбора для оперативного уведомления по вопросам организационного х</w:t>
      </w:r>
      <w:r>
        <w:rPr>
          <w:sz w:val="18"/>
          <w:szCs w:val="18"/>
        </w:rPr>
        <w:t xml:space="preserve">арактера.</w:t>
      </w:r>
      <w:r>
        <w:rPr>
          <w:sz w:val="18"/>
          <w:szCs w:val="18"/>
        </w:rPr>
      </w:r>
      <w:r>
        <w:rPr>
          <w:sz w:val="18"/>
          <w:szCs w:val="18"/>
        </w:rPr>
      </w:r>
    </w:p>
    <w:p>
      <w:pPr>
        <w:pStyle w:val="1502"/>
        <w:numPr>
          <w:ilvl w:val="0"/>
          <w:numId w:val="70"/>
        </w:numPr>
        <w:jc w:val="both"/>
        <w:rPr>
          <w:sz w:val="18"/>
          <w:szCs w:val="18"/>
        </w:rPr>
      </w:pPr>
      <w:r>
        <w:rPr>
          <w:sz w:val="18"/>
          <w:szCs w:val="18"/>
        </w:rPr>
        <w:t xml:space="preserve">Заполненная участником процедуры конкурентного отбора анкета должна содержать все сведения, указанные в таблице.</w:t>
      </w:r>
      <w:r>
        <w:rPr>
          <w:sz w:val="18"/>
          <w:szCs w:val="18"/>
        </w:rPr>
      </w:r>
      <w:r>
        <w:rPr>
          <w:sz w:val="18"/>
          <w:szCs w:val="18"/>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bookmarkStart w:id="34" w:name="_GoBack"/>
      <w:r/>
      <w:bookmarkEnd w:id="34"/>
      <w:r>
        <w:rPr>
          <w:rFonts w:ascii="Times New Roman" w:hAnsi="Times New Roman" w:cs="Times New Roman"/>
        </w:rPr>
        <w:t xml:space="preserve">Форма 3</w:t>
      </w:r>
      <w:r>
        <w:rPr>
          <w:rFonts w:ascii="Times New Roman" w:hAnsi="Times New Roman" w:cs="Times New Roman"/>
        </w:rPr>
      </w:r>
      <w:r>
        <w:rPr>
          <w:rFonts w:ascii="Times New Roman" w:hAnsi="Times New Roman" w:cs="Times New Roman"/>
        </w:rPr>
      </w:r>
    </w:p>
    <w:p>
      <w:pPr>
        <w:ind w:firstLine="851"/>
        <w:jc w:val="right"/>
        <w:rPr>
          <w:rFonts w:ascii="Times New Roman" w:hAnsi="Times New Roman" w:cs="Times New Roman"/>
        </w:rPr>
      </w:pPr>
      <w:r>
        <w:rPr>
          <w:rFonts w:ascii="Times New Roman" w:hAnsi="Times New Roman" w:cs="Times New Roman"/>
        </w:rPr>
        <w:t xml:space="preserve">Приложение к Заявке на участие в процедуре конкурентного отбора № 2025 РБ-39</w:t>
      </w:r>
      <w:r>
        <w:rPr>
          <w:rFonts w:ascii="Times New Roman" w:hAnsi="Times New Roman" w:cs="Times New Roman"/>
        </w:rPr>
      </w:r>
      <w:r>
        <w:rPr>
          <w:rFonts w:ascii="Times New Roman" w:hAnsi="Times New Roman" w:cs="Times New Roman"/>
        </w:rPr>
      </w:r>
    </w:p>
    <w:p>
      <w:pPr>
        <w:pStyle w:val="1298"/>
        <w:ind w:firstLine="708"/>
        <w:jc w:val="both"/>
        <w:widowControl w:val="off"/>
        <w:rPr>
          <w:sz w:val="22"/>
          <w:szCs w:val="22"/>
          <w14:ligatures w14:val="none"/>
        </w:rPr>
      </w:pPr>
      <w:r>
        <w:rPr>
          <w:sz w:val="22"/>
          <w:szCs w:val="22"/>
        </w:rPr>
        <w:t xml:space="preserve">Процедура конкурентного отб</w:t>
      </w:r>
      <w:r>
        <w:rPr>
          <w:sz w:val="22"/>
          <w:szCs w:val="22"/>
        </w:rPr>
        <w:t xml:space="preserve">ора па</w:t>
      </w:r>
      <w:r>
        <w:rPr>
          <w:sz w:val="22"/>
          <w:szCs w:val="22"/>
        </w:rPr>
        <w:t xml:space="preserve">ртнеров </w:t>
      </w:r>
      <w:r>
        <w:rPr>
          <w:sz w:val="22"/>
          <w:szCs w:val="22"/>
        </w:rPr>
        <w:t xml:space="preserve">из числа </w:t>
      </w:r>
      <w:r>
        <w:rPr>
          <w:sz w:val="22"/>
          <w:szCs w:val="22"/>
        </w:rPr>
        <w:t xml:space="preserve">страховых организаций</w:t>
      </w:r>
      <w:r>
        <w:rPr>
          <w:sz w:val="22"/>
          <w:szCs w:val="22"/>
        </w:rPr>
        <w:t xml:space="preserve"> </w:t>
      </w:r>
      <w:r>
        <w:rPr>
          <w:sz w:val="22"/>
          <w:szCs w:val="22"/>
        </w:rPr>
        <w:t xml:space="preserve">на право заключения агентского договора </w:t>
      </w:r>
      <w:r>
        <w:rPr>
          <w:sz w:val="22"/>
          <w:szCs w:val="22"/>
        </w:rPr>
        <w:t xml:space="preserve">с ПАО «Банк ПСБ» на реализацию </w:t>
      </w:r>
      <w:r>
        <w:rPr>
          <w:sz w:val="22"/>
          <w:szCs w:val="22"/>
        </w:rPr>
        <w:t xml:space="preserve">страховых продуктов </w:t>
      </w:r>
      <w:r>
        <w:rPr>
          <w:sz w:val="22"/>
          <w:szCs w:val="22"/>
        </w:rPr>
        <w:t xml:space="preserve">для физических лиц - </w:t>
      </w:r>
      <w:r>
        <w:rPr>
          <w:sz w:val="22"/>
          <w:szCs w:val="22"/>
        </w:rPr>
        <w:t xml:space="preserve">«Моя территория»</w:t>
      </w:r>
      <w:r>
        <w:rPr>
          <w:sz w:val="22"/>
          <w:szCs w:val="22"/>
        </w:rPr>
        <w:t xml:space="preserve"> </w:t>
      </w:r>
      <w:r>
        <w:rPr>
          <w:sz w:val="22"/>
          <w:szCs w:val="22"/>
        </w:rPr>
        <w:t xml:space="preserve">(</w:t>
      </w:r>
      <w:r>
        <w:rPr>
          <w:sz w:val="22"/>
          <w:szCs w:val="22"/>
        </w:rPr>
        <w:t xml:space="preserve">коробочн</w:t>
      </w:r>
      <w:r>
        <w:rPr>
          <w:sz w:val="22"/>
          <w:szCs w:val="22"/>
        </w:rPr>
        <w:t xml:space="preserve">ое</w:t>
      </w:r>
      <w:r>
        <w:rPr>
          <w:sz w:val="22"/>
          <w:szCs w:val="22"/>
        </w:rPr>
        <w:t xml:space="preserve"> страховани</w:t>
      </w:r>
      <w:r>
        <w:rPr>
          <w:sz w:val="22"/>
          <w:szCs w:val="22"/>
        </w:rPr>
        <w:t xml:space="preserve">е</w:t>
      </w:r>
      <w:r>
        <w:rPr>
          <w:sz w:val="22"/>
          <w:szCs w:val="22"/>
        </w:rPr>
        <w:t xml:space="preserve"> имущества</w:t>
      </w:r>
      <w:r>
        <w:rPr>
          <w:sz w:val="22"/>
          <w:szCs w:val="22"/>
        </w:rPr>
        <w:t xml:space="preserve">) </w:t>
      </w:r>
      <w:r>
        <w:rPr>
          <w:sz w:val="22"/>
          <w:szCs w:val="22"/>
        </w:rPr>
        <w:t xml:space="preserve">№ 2025 РБ-39</w:t>
      </w:r>
      <w:r>
        <w:rPr>
          <w:sz w:val="22"/>
          <w:szCs w:val="22"/>
        </w:rPr>
        <w:t xml:space="preserve">.</w:t>
      </w:r>
      <w:r>
        <w:rPr>
          <w:sz w:val="22"/>
          <w:szCs w:val="22"/>
          <w14:ligatures w14:val="none"/>
        </w:rPr>
      </w:r>
      <w:r>
        <w:rPr>
          <w:sz w:val="22"/>
          <w:szCs w:val="22"/>
          <w14:ligatures w14:val="none"/>
        </w:rPr>
      </w:r>
    </w:p>
    <w:p>
      <w:pPr>
        <w:pStyle w:val="1298"/>
        <w:ind w:firstLine="708"/>
        <w:jc w:val="both"/>
        <w:widowControl w:val="off"/>
        <w:rPr>
          <w:szCs w:val="24"/>
        </w:rPr>
      </w:pPr>
      <w:r>
        <w:rPr>
          <w:szCs w:val="24"/>
        </w:rPr>
        <w:t xml:space="preserve"> </w:t>
      </w:r>
      <w:r>
        <w:rPr>
          <w:szCs w:val="24"/>
        </w:rPr>
      </w:r>
      <w:r>
        <w:rPr>
          <w:szCs w:val="24"/>
        </w:rPr>
      </w:r>
    </w:p>
    <w:p>
      <w:pPr>
        <w:rPr>
          <w:lang w:eastAsia="ru-RU"/>
        </w:rPr>
      </w:pPr>
      <w:r>
        <w:rPr>
          <w:lang w:eastAsia="ru-RU"/>
        </w:rPr>
      </w:r>
      <w:r>
        <w:rPr>
          <w:lang w:eastAsia="ru-RU"/>
        </w:rPr>
      </w:r>
      <w:r>
        <w:rPr>
          <w:lang w:eastAsia="ru-RU"/>
        </w:rPr>
      </w:r>
    </w:p>
    <w:p>
      <w:pPr>
        <w:jc w:val="center"/>
        <w:rPr>
          <w:rFonts w:ascii="Times New Roman" w:hAnsi="Times New Roman" w:cs="Times New Roman"/>
          <w:b/>
        </w:rPr>
      </w:pPr>
      <w:r>
        <w:rPr>
          <w:rFonts w:ascii="Times New Roman" w:hAnsi="Times New Roman" w:cs="Times New Roman"/>
          <w:b/>
        </w:rPr>
        <w:t xml:space="preserve">ТЕХНИЧЕСКОЕ ПРЕДЛОЖЕНИЕ</w:t>
      </w:r>
      <w:r>
        <w:rPr>
          <w:rFonts w:ascii="Times New Roman" w:hAnsi="Times New Roman" w:cs="Times New Roman"/>
          <w:b/>
        </w:rPr>
      </w:r>
      <w:r>
        <w:rPr>
          <w:rFonts w:ascii="Times New Roman" w:hAnsi="Times New Roman" w:cs="Times New Roman"/>
          <w:b/>
        </w:rPr>
      </w:r>
    </w:p>
    <w:p>
      <w:pPr>
        <w:ind w:firstLine="567"/>
        <w:jc w:val="both"/>
        <w:rPr>
          <w:rFonts w:ascii="Times New Roman" w:hAnsi="Times New Roman" w:cs="Times New Roman"/>
        </w:rPr>
      </w:pPr>
      <w:r>
        <w:rPr>
          <w:rFonts w:ascii="Times New Roman" w:hAnsi="Times New Roman" w:cs="Times New Roman"/>
        </w:rPr>
        <w:t xml:space="preserve">Участник процедуры конкурентного отбора: _________________</w:t>
      </w:r>
      <w:r>
        <w:rPr>
          <w:rFonts w:ascii="Times New Roman" w:hAnsi="Times New Roman" w:cs="Times New Roman"/>
          <w:i/>
        </w:rPr>
        <w:t xml:space="preserve">(наименование участника процедуры конкурентного отбора партнеров с указанием организационно-правовой формы).</w:t>
      </w:r>
      <w:r>
        <w:rPr>
          <w:rFonts w:ascii="Times New Roman" w:hAnsi="Times New Roman" w:cs="Times New Roman"/>
        </w:rPr>
      </w:r>
      <w:r>
        <w:rPr>
          <w:rFonts w:ascii="Times New Roman" w:hAnsi="Times New Roman" w:cs="Times New Roman"/>
        </w:rPr>
      </w:r>
    </w:p>
    <w:p>
      <w:pPr>
        <w:ind w:firstLine="567"/>
        <w:jc w:val="both"/>
        <w:spacing w:after="0"/>
        <w:widowControl w:val="off"/>
        <w:rPr>
          <w:rFonts w:ascii="Times New Roman" w:hAnsi="Times New Roman" w:cs="Times New Roman"/>
          <w:highlight w:val="white"/>
          <w14:ligatures w14:val="none"/>
        </w:rPr>
      </w:pPr>
      <w:r>
        <w:rPr>
          <w:rFonts w:ascii="Times New Roman" w:hAnsi="Times New Roman" w:cs="Times New Roman"/>
        </w:rPr>
        <w:t xml:space="preserve">Мы, </w:t>
      </w:r>
      <w:r>
        <w:rPr>
          <w:rFonts w:ascii="Times New Roman" w:hAnsi="Times New Roman" w:cs="Times New Roman"/>
          <w:i/>
        </w:rPr>
        <w:t xml:space="preserve">__________________________(наименование участника процедуры конкурентного отбора парт</w:t>
      </w:r>
      <w:r>
        <w:rPr>
          <w:rFonts w:ascii="Times New Roman" w:hAnsi="Times New Roman" w:cs="Times New Roman"/>
          <w:i/>
        </w:rPr>
        <w:t xml:space="preserve">неров с указанием организационно-правовой </w:t>
      </w:r>
      <w:r>
        <w:rPr>
          <w:rFonts w:ascii="Times New Roman" w:hAnsi="Times New Roman" w:cs="Times New Roman"/>
          <w:i/>
          <w:highlight w:val="white"/>
        </w:rPr>
        <w:t xml:space="preserve">формы)</w:t>
      </w:r>
      <w:r>
        <w:rPr>
          <w:rFonts w:ascii="Times New Roman" w:hAnsi="Times New Roman" w:cs="Times New Roman"/>
          <w:highlight w:val="white"/>
        </w:rPr>
        <w:t xml:space="preserve">, сообщаем о своем </w:t>
      </w:r>
      <w:r>
        <w:rPr>
          <w:rFonts w:ascii="Times New Roman" w:hAnsi="Times New Roman" w:cs="Times New Roman"/>
          <w:b/>
          <w:highlight w:val="white"/>
          <w:u w:val="single"/>
        </w:rPr>
        <w:t xml:space="preserve">согласии / несогласии</w:t>
      </w:r>
      <w:r>
        <w:rPr>
          <w:rFonts w:ascii="Times New Roman" w:hAnsi="Times New Roman" w:cs="Times New Roman"/>
          <w:highlight w:val="white"/>
        </w:rPr>
        <w:t xml:space="preserve"> </w:t>
      </w:r>
      <w:r>
        <w:rPr>
          <w:rFonts w:ascii="Times New Roman" w:hAnsi="Times New Roman" w:cs="Times New Roman"/>
          <w:i/>
          <w:highlight w:val="white"/>
        </w:rPr>
        <w:t xml:space="preserve">(выбрать необходимое)</w:t>
      </w:r>
      <w:r>
        <w:rPr>
          <w:rFonts w:ascii="Times New Roman" w:hAnsi="Times New Roman" w:cs="Times New Roman"/>
          <w:highlight w:val="white"/>
        </w:rPr>
        <w:t xml:space="preserve"> со всеми условиями Раздела 6 «Техническая часть»  и Раздела 7 «Проект договора» Документации о проведении открытой процедуры конкурентного отбора</w:t>
      </w:r>
      <w:r>
        <w:rPr>
          <w:rFonts w:ascii="Times New Roman" w:hAnsi="Times New Roman" w:cs="Times New Roman"/>
          <w:highlight w:val="white"/>
        </w:rPr>
        <w:t xml:space="preserve"> партнер</w:t>
      </w:r>
      <w:r>
        <w:rPr>
          <w:rFonts w:ascii="Times New Roman" w:hAnsi="Times New Roman" w:cs="Times New Roman"/>
          <w:highlight w:val="white"/>
        </w:rPr>
        <w:t xml:space="preserve">ов </w:t>
      </w:r>
      <w:r>
        <w:rPr>
          <w:rFonts w:ascii="Times New Roman" w:hAnsi="Times New Roman" w:cs="Times New Roman"/>
          <w:highlight w:val="white"/>
        </w:rPr>
        <w:t xml:space="preserve">из числа </w:t>
      </w:r>
      <w:r>
        <w:rPr>
          <w:rFonts w:ascii="Times New Roman" w:hAnsi="Times New Roman" w:cs="Times New Roman"/>
          <w:highlight w:val="white"/>
        </w:rPr>
        <w:t xml:space="preserve">страховых организаций</w:t>
      </w:r>
      <w:r>
        <w:rPr>
          <w:rFonts w:ascii="Times New Roman" w:hAnsi="Times New Roman" w:cs="Times New Roman"/>
          <w:highlight w:val="white"/>
        </w:rPr>
        <w:t xml:space="preserve"> </w:t>
      </w:r>
      <w:r>
        <w:rPr>
          <w:rFonts w:ascii="Times New Roman" w:hAnsi="Times New Roman" w:cs="Times New Roman"/>
          <w:highlight w:val="white"/>
        </w:rPr>
        <w:t xml:space="preserve">на право заключения агентского договора </w:t>
      </w:r>
      <w:r>
        <w:rPr>
          <w:rFonts w:ascii="Times New Roman" w:hAnsi="Times New Roman" w:cs="Times New Roman"/>
          <w:highlight w:val="white"/>
        </w:rPr>
        <w:t xml:space="preserve">с ПАО «Банк ПСБ» на реализацию </w:t>
      </w:r>
      <w:r>
        <w:rPr>
          <w:rFonts w:ascii="Times New Roman" w:hAnsi="Times New Roman" w:cs="Times New Roman"/>
          <w:highlight w:val="white"/>
        </w:rPr>
        <w:t xml:space="preserve">страховых продуктов </w:t>
      </w:r>
      <w:r>
        <w:rPr>
          <w:rFonts w:ascii="Times New Roman" w:hAnsi="Times New Roman" w:cs="Times New Roman"/>
          <w:highlight w:val="white"/>
        </w:rPr>
        <w:t xml:space="preserve">для физических лиц - </w:t>
      </w:r>
      <w:r>
        <w:rPr>
          <w:rFonts w:ascii="Times New Roman" w:hAnsi="Times New Roman" w:cs="Times New Roman"/>
          <w:highlight w:val="white"/>
        </w:rPr>
        <w:t xml:space="preserve">«Моя территория»</w:t>
      </w:r>
      <w:r>
        <w:rPr>
          <w:rFonts w:ascii="Times New Roman" w:hAnsi="Times New Roman" w:cs="Times New Roman"/>
          <w:highlight w:val="white"/>
        </w:rPr>
        <w:t xml:space="preserve"> </w:t>
      </w:r>
      <w:r>
        <w:rPr>
          <w:rFonts w:ascii="Times New Roman" w:hAnsi="Times New Roman" w:cs="Times New Roman"/>
          <w:highlight w:val="white"/>
        </w:rPr>
        <w:t xml:space="preserve">(</w:t>
      </w:r>
      <w:r>
        <w:rPr>
          <w:rFonts w:ascii="Times New Roman" w:hAnsi="Times New Roman" w:cs="Times New Roman"/>
          <w:highlight w:val="white"/>
        </w:rPr>
        <w:t xml:space="preserve">коробочн</w:t>
      </w:r>
      <w:r>
        <w:rPr>
          <w:rFonts w:ascii="Times New Roman" w:hAnsi="Times New Roman" w:cs="Times New Roman"/>
          <w:highlight w:val="white"/>
        </w:rPr>
        <w:t xml:space="preserve">ое</w:t>
      </w:r>
      <w:r>
        <w:rPr>
          <w:rFonts w:ascii="Times New Roman" w:hAnsi="Times New Roman" w:cs="Times New Roman"/>
          <w:highlight w:val="white"/>
        </w:rPr>
        <w:t xml:space="preserve"> страховани</w:t>
      </w:r>
      <w:r>
        <w:rPr>
          <w:rFonts w:ascii="Times New Roman" w:hAnsi="Times New Roman" w:cs="Times New Roman"/>
          <w:highlight w:val="white"/>
        </w:rPr>
        <w:t xml:space="preserve">е</w:t>
      </w:r>
      <w:r>
        <w:rPr>
          <w:rFonts w:ascii="Times New Roman" w:hAnsi="Times New Roman" w:cs="Times New Roman"/>
          <w:highlight w:val="white"/>
        </w:rPr>
        <w:t xml:space="preserve"> имущества</w:t>
      </w:r>
      <w:r>
        <w:rPr>
          <w:rFonts w:ascii="Times New Roman" w:hAnsi="Times New Roman" w:cs="Times New Roman"/>
          <w:highlight w:val="white"/>
        </w:rPr>
        <w:t xml:space="preserve">) </w:t>
      </w:r>
      <w:r>
        <w:rPr>
          <w:rFonts w:ascii="Times New Roman" w:hAnsi="Times New Roman" w:cs="Times New Roman"/>
          <w:highlight w:val="white"/>
        </w:rPr>
        <w:t xml:space="preserve">№ 2025 РБ-3</w:t>
      </w:r>
      <w:r>
        <w:rPr>
          <w:rFonts w:ascii="Times New Roman" w:hAnsi="Times New Roman" w:cs="Times New Roman"/>
          <w:highlight w:val="white"/>
        </w:rPr>
        <w:t xml:space="preserve">9.</w:t>
      </w:r>
      <w:r>
        <w:rPr>
          <w:rFonts w:ascii="Times New Roman" w:hAnsi="Times New Roman" w:cs="Times New Roman"/>
          <w:highlight w:val="white"/>
          <w14:ligatures w14:val="none"/>
        </w:rPr>
      </w:r>
      <w:r>
        <w:rPr>
          <w:rFonts w:ascii="Times New Roman" w:hAnsi="Times New Roman" w:cs="Times New Roman"/>
          <w:highlight w:val="white"/>
          <w14:ligatures w14:val="none"/>
        </w:rPr>
      </w:r>
    </w:p>
    <w:p>
      <w:pPr>
        <w:ind w:firstLine="567"/>
        <w:jc w:val="both"/>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Положения раздела 6 и раздела 7 Документации о про</w:t>
      </w:r>
      <w:r>
        <w:rPr>
          <w:rFonts w:ascii="Times New Roman" w:hAnsi="Times New Roman" w:cs="Times New Roman"/>
        </w:rPr>
        <w:t xml:space="preserve">ведении открытой процедуры конкурентного отбора нами изучены и являются понятными по всем пунктам.</w:t>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Мы обязуемся, в случае принятия нашей заявки на участие в процедуре конкурентного отбора партнеро</w:t>
      </w:r>
      <w:r>
        <w:rPr>
          <w:rFonts w:ascii="Times New Roman" w:hAnsi="Times New Roman" w:cs="Times New Roman"/>
        </w:rPr>
        <w:t xml:space="preserve">в </w:t>
      </w:r>
      <w:r>
        <w:rPr>
          <w:rFonts w:ascii="Times New Roman" w:hAnsi="Times New Roman" w:cs="Times New Roman"/>
        </w:rPr>
        <w:t xml:space="preserve">из числа </w:t>
      </w:r>
      <w:r>
        <w:rPr>
          <w:rFonts w:ascii="Times New Roman" w:hAnsi="Times New Roman" w:cs="Times New Roman"/>
        </w:rPr>
        <w:t xml:space="preserve">страховых организаций</w:t>
      </w:r>
      <w:r>
        <w:rPr>
          <w:rFonts w:ascii="Times New Roman" w:hAnsi="Times New Roman" w:cs="Times New Roman"/>
        </w:rPr>
        <w:t xml:space="preserve"> </w:t>
      </w:r>
      <w:r>
        <w:rPr>
          <w:rFonts w:ascii="Times New Roman" w:hAnsi="Times New Roman" w:cs="Times New Roman"/>
        </w:rPr>
        <w:t xml:space="preserve">на право заключения агентского договора </w:t>
      </w:r>
      <w:r>
        <w:rPr>
          <w:rFonts w:ascii="Times New Roman" w:hAnsi="Times New Roman" w:cs="Times New Roman"/>
        </w:rPr>
        <w:t xml:space="preserve">с ПАО «Банк ПСБ» на реализацию </w:t>
      </w:r>
      <w:r>
        <w:rPr>
          <w:rFonts w:ascii="Times New Roman" w:hAnsi="Times New Roman" w:cs="Times New Roman"/>
        </w:rPr>
        <w:t xml:space="preserve">страховых продуктов </w:t>
      </w:r>
      <w:r>
        <w:rPr>
          <w:rFonts w:ascii="Times New Roman" w:hAnsi="Times New Roman" w:cs="Times New Roman"/>
        </w:rPr>
        <w:t xml:space="preserve">для физических лиц - </w:t>
      </w:r>
      <w:r>
        <w:rPr>
          <w:rFonts w:ascii="Times New Roman" w:hAnsi="Times New Roman" w:cs="Times New Roman"/>
        </w:rPr>
        <w:t xml:space="preserve">«Моя территория»</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коробочн</w:t>
      </w:r>
      <w:r>
        <w:rPr>
          <w:rFonts w:ascii="Times New Roman" w:hAnsi="Times New Roman" w:cs="Times New Roman"/>
        </w:rPr>
        <w:t xml:space="preserve">ое</w:t>
      </w:r>
      <w:r>
        <w:rPr>
          <w:rFonts w:ascii="Times New Roman" w:hAnsi="Times New Roman" w:cs="Times New Roman"/>
        </w:rPr>
        <w:t xml:space="preserve"> страховани</w:t>
      </w:r>
      <w:r>
        <w:rPr>
          <w:rFonts w:ascii="Times New Roman" w:hAnsi="Times New Roman" w:cs="Times New Roman"/>
        </w:rPr>
        <w:t xml:space="preserve">е</w:t>
      </w:r>
      <w:r>
        <w:rPr>
          <w:rFonts w:ascii="Times New Roman" w:hAnsi="Times New Roman" w:cs="Times New Roman"/>
        </w:rPr>
        <w:t xml:space="preserve"> имущества</w:t>
      </w:r>
      <w:r>
        <w:rPr>
          <w:rFonts w:ascii="Times New Roman" w:hAnsi="Times New Roman" w:cs="Times New Roman"/>
        </w:rPr>
        <w:t xml:space="preserve">) </w:t>
      </w:r>
      <w:r>
        <w:rPr>
          <w:rFonts w:ascii="Times New Roman" w:hAnsi="Times New Roman" w:cs="Times New Roman"/>
        </w:rPr>
        <w:t xml:space="preserve">№ 2025 РБ-39</w:t>
      </w:r>
      <w:r>
        <w:rPr>
          <w:rFonts w:ascii="Times New Roman" w:hAnsi="Times New Roman" w:cs="Times New Roman"/>
        </w:rPr>
        <w:t xml:space="preserve">, оказать услу</w:t>
      </w:r>
      <w:r>
        <w:rPr>
          <w:rFonts w:ascii="Times New Roman" w:hAnsi="Times New Roman" w:cs="Times New Roman"/>
        </w:rPr>
        <w:t xml:space="preserve">ги в объеме и в строгом соответствии со всеми условиями документации </w:t>
      </w:r>
      <w:r>
        <w:rPr>
          <w:rFonts w:ascii="Times New Roman" w:hAnsi="Times New Roman" w:cs="Times New Roman"/>
          <w:i/>
        </w:rPr>
        <w:t xml:space="preserve">(указывается в случае выбора в первом абзац</w:t>
      </w:r>
      <w:r>
        <w:rPr>
          <w:rFonts w:ascii="Times New Roman" w:hAnsi="Times New Roman" w:cs="Times New Roman"/>
          <w:i/>
        </w:rPr>
        <w:t xml:space="preserve">е настоящей формы ответа о «согласии»).</w:t>
      </w:r>
      <w:r>
        <w:rPr>
          <w:rFonts w:ascii="Times New Roman" w:hAnsi="Times New Roman" w:cs="Times New Roman"/>
        </w:rPr>
      </w:r>
      <w:r>
        <w:rPr>
          <w:rFonts w:ascii="Times New Roman" w:hAnsi="Times New Roman" w:cs="Times New Roman"/>
        </w:rPr>
      </w:r>
    </w:p>
    <w:tbl>
      <w:tblPr>
        <w:tblStyle w:val="1499"/>
        <w:tblW w:w="9067" w:type="dxa"/>
        <w:tblLayout w:type="fixed"/>
        <w:tblLook w:val="04A0" w:firstRow="1" w:lastRow="0" w:firstColumn="1" w:lastColumn="0" w:noHBand="0" w:noVBand="1"/>
      </w:tblPr>
      <w:tblGrid>
        <w:gridCol w:w="534"/>
        <w:gridCol w:w="5982"/>
        <w:gridCol w:w="2551"/>
      </w:tblGrid>
      <w:tr>
        <w:tblPrEx/>
        <w:trPr/>
        <w:tc>
          <w:tcPr>
            <w:shd w:val="clear" w:color="auto" w:fill="bfbfbf" w:themeFill="background1" w:themeFillShade="BF"/>
            <w:tcW w:w="534" w:type="dxa"/>
            <w:textDirection w:val="lrTb"/>
            <w:noWrap w:val="false"/>
          </w:tcPr>
          <w:p>
            <w:pPr>
              <w:rPr>
                <w:b/>
              </w:rPr>
            </w:pPr>
            <w:r>
              <w:rPr>
                <w:b/>
              </w:rPr>
              <w:t xml:space="preserve">№ </w:t>
            </w:r>
            <w:r>
              <w:rPr>
                <w:b/>
                <w:sz w:val="18"/>
                <w:szCs w:val="18"/>
              </w:rPr>
              <w:t xml:space="preserve">п.п</w:t>
            </w:r>
            <w:r>
              <w:rPr>
                <w:b/>
                <w:sz w:val="18"/>
                <w:szCs w:val="18"/>
              </w:rPr>
              <w:t xml:space="preserve">.</w:t>
            </w:r>
            <w:r>
              <w:rPr>
                <w:b/>
              </w:rPr>
            </w:r>
            <w:r>
              <w:rPr>
                <w:b/>
              </w:rPr>
            </w:r>
          </w:p>
        </w:tc>
        <w:tc>
          <w:tcPr>
            <w:shd w:val="clear" w:color="auto" w:fill="bfbfbf" w:themeFill="background1" w:themeFillShade="BF"/>
            <w:tcW w:w="5982" w:type="dxa"/>
            <w:textDirection w:val="lrTb"/>
            <w:noWrap w:val="false"/>
          </w:tcPr>
          <w:p>
            <w:pPr>
              <w:rPr>
                <w:b/>
              </w:rPr>
            </w:pPr>
            <w:r>
              <w:rPr>
                <w:b/>
              </w:rPr>
              <w:t xml:space="preserve">Содержание параметров документации о проведении открытой процедуры конкурентного отбора партнеров</w:t>
            </w:r>
            <w:r>
              <w:rPr>
                <w:b/>
              </w:rPr>
            </w:r>
            <w:r>
              <w:rPr>
                <w:b/>
              </w:rPr>
            </w:r>
          </w:p>
        </w:tc>
        <w:tc>
          <w:tcPr>
            <w:shd w:val="clear" w:color="auto" w:fill="bfbfbf" w:themeFill="background1" w:themeFillShade="BF"/>
            <w:tcW w:w="2551" w:type="dxa"/>
            <w:textDirection w:val="lrTb"/>
            <w:noWrap w:val="false"/>
          </w:tcPr>
          <w:p>
            <w:pPr>
              <w:rPr>
                <w:b/>
                <w:sz w:val="18"/>
                <w:szCs w:val="18"/>
              </w:rPr>
            </w:pPr>
            <w:r>
              <w:rPr>
                <w:b/>
              </w:rPr>
              <w:t xml:space="preserve">Указание на согласие с условиями документации о запросе предложений</w:t>
            </w:r>
            <w:r>
              <w:rPr>
                <w:b/>
                <w:sz w:val="18"/>
                <w:szCs w:val="18"/>
              </w:rPr>
              <w:t xml:space="preserve"> </w:t>
            </w:r>
            <w:r>
              <w:rPr>
                <w:i/>
                <w:sz w:val="18"/>
                <w:szCs w:val="18"/>
              </w:rPr>
              <w:t xml:space="preserve">(выбрать одно из значений Согласны/Не согла</w:t>
            </w:r>
            <w:r>
              <w:rPr>
                <w:i/>
                <w:sz w:val="18"/>
                <w:szCs w:val="18"/>
              </w:rPr>
              <w:t xml:space="preserve">сны)</w:t>
            </w:r>
            <w:r>
              <w:rPr>
                <w:b/>
                <w:sz w:val="18"/>
                <w:szCs w:val="18"/>
              </w:rPr>
            </w:r>
            <w:r>
              <w:rPr>
                <w:b/>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6 «Техническая часть»</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Технического задания  раздела 6 Документации о проведении открытой процедуры конкурентного отбора</w:t>
            </w:r>
            <w:r/>
          </w:p>
        </w:tc>
        <w:tc>
          <w:tcPr>
            <w:tcW w:w="2551" w:type="dxa"/>
            <w:textDirection w:val="lrTb"/>
            <w:noWrap w:val="false"/>
          </w:tcPr>
          <w:p>
            <w:pPr>
              <w:rPr>
                <w:i/>
                <w:sz w:val="18"/>
                <w:szCs w:val="18"/>
              </w:rPr>
            </w:pPr>
            <w:r>
              <w:rPr>
                <w:i/>
                <w:color w:val="bfbfbf" w:themeColor="background1" w:themeShade="BF"/>
                <w:sz w:val="18"/>
                <w:szCs w:val="18"/>
              </w:rPr>
              <w:t xml:space="preserve">Подлежит заполнению Участником</w:t>
            </w:r>
            <w:r>
              <w:rPr>
                <w:i/>
                <w:sz w:val="18"/>
                <w:szCs w:val="18"/>
              </w:rPr>
            </w:r>
            <w:r>
              <w:rPr>
                <w:i/>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7 «Проект Договора» </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проекта договора раздела 7 документации о проведении открытой процедуры конкурентного отбора</w:t>
            </w:r>
            <w:r/>
          </w:p>
        </w:tc>
        <w:tc>
          <w:tcPr>
            <w:tcW w:w="2551" w:type="dxa"/>
            <w:textDirection w:val="lrTb"/>
            <w:noWrap w:val="false"/>
          </w:tcPr>
          <w:p>
            <w:pPr>
              <w:rPr>
                <w:sz w:val="18"/>
                <w:szCs w:val="18"/>
              </w:rPr>
            </w:pPr>
            <w:r>
              <w:rPr>
                <w:i/>
                <w:color w:val="bfbfbf" w:themeColor="background1" w:themeShade="BF"/>
                <w:sz w:val="18"/>
                <w:szCs w:val="18"/>
              </w:rPr>
              <w:t xml:space="preserve">Подлежит заполнению Участником</w:t>
            </w:r>
            <w:r>
              <w:rPr>
                <w:sz w:val="18"/>
                <w:szCs w:val="18"/>
              </w:rPr>
            </w:r>
            <w:r>
              <w:rPr>
                <w:sz w:val="18"/>
                <w:szCs w:val="18"/>
              </w:rPr>
            </w:r>
          </w:p>
        </w:tc>
      </w:tr>
    </w:tbl>
    <w:p>
      <w:pPr>
        <w:rPr>
          <w:sz w:val="24"/>
          <w:szCs w:val="24"/>
        </w:rPr>
      </w:pPr>
      <w:r>
        <w:rPr>
          <w:sz w:val="24"/>
          <w:szCs w:val="24"/>
        </w:rPr>
      </w:r>
      <w:r>
        <w:rPr>
          <w:sz w:val="24"/>
          <w:szCs w:val="24"/>
        </w:rPr>
      </w:r>
      <w:r>
        <w:rPr>
          <w:sz w:val="24"/>
          <w:szCs w:val="24"/>
        </w:rPr>
      </w:r>
    </w:p>
    <w:p>
      <w:pPr>
        <w:rPr>
          <w:i/>
        </w:rPr>
      </w:pPr>
      <w:r>
        <w:rPr>
          <w:i/>
        </w:rPr>
        <w:t xml:space="preserve">         _____________________________                                          ____________________________</w:t>
      </w:r>
      <w:r>
        <w:rPr>
          <w:i/>
        </w:rPr>
      </w:r>
      <w:r>
        <w:rPr>
          <w:i/>
        </w:rPr>
      </w:r>
    </w:p>
    <w:p>
      <w:pPr>
        <w:rPr>
          <w:rFonts w:ascii="Times New Roman" w:hAnsi="Times New Roman" w:cs="Times New Roman"/>
          <w:i/>
          <w:sz w:val="18"/>
          <w:szCs w:val="18"/>
        </w:rPr>
      </w:pPr>
      <w:r>
        <w:rPr>
          <w:rFonts w:ascii="Times New Roman" w:hAnsi="Times New Roman" w:cs="Times New Roman"/>
          <w:i/>
          <w:sz w:val="18"/>
          <w:szCs w:val="18"/>
        </w:rPr>
        <w:t xml:space="preserve">         (подпись уполномоченного представителя)                                                 (ФИО и должность подписавшего)</w:t>
      </w:r>
      <w:r>
        <w:rPr>
          <w:rFonts w:ascii="Times New Roman" w:hAnsi="Times New Roman" w:cs="Times New Roman"/>
          <w:i/>
          <w:sz w:val="18"/>
          <w:szCs w:val="18"/>
        </w:rPr>
      </w:r>
      <w:r>
        <w:rPr>
          <w:rFonts w:ascii="Times New Roman" w:hAnsi="Times New Roman" w:cs="Times New Roman"/>
          <w:i/>
          <w:sz w:val="18"/>
          <w:szCs w:val="18"/>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М.П.(при наличии)</w:t>
      </w:r>
      <w:r>
        <w:rPr>
          <w:rFonts w:ascii="Times New Roman" w:hAnsi="Times New Roman" w:cs="Times New Roman"/>
        </w:rPr>
      </w:r>
      <w:r>
        <w:rPr>
          <w:rFonts w:ascii="Times New Roman" w:hAnsi="Times New Roman" w:cs="Times New Roman"/>
        </w:rPr>
      </w:r>
    </w:p>
    <w:p>
      <w:pPr>
        <w:ind w:firstLine="709"/>
        <w:jc w:val="both"/>
        <w:rPr>
          <w:rFonts w:ascii="Times New Roman" w:hAnsi="Times New Roman" w:cs="Times New Roman"/>
          <w:i/>
          <w:sz w:val="18"/>
          <w:szCs w:val="18"/>
        </w:rPr>
      </w:pPr>
      <w:r>
        <w:rPr>
          <w:rFonts w:ascii="Times New Roman" w:hAnsi="Times New Roman" w:cs="Times New Roman"/>
          <w:i/>
          <w:sz w:val="18"/>
          <w:szCs w:val="18"/>
        </w:rPr>
        <w:t xml:space="preserve">ИНСТРУКЦИИ ПО ЗАПОЛНЕНИЮ:</w:t>
      </w:r>
      <w:r>
        <w:rPr>
          <w:rFonts w:ascii="Times New Roman" w:hAnsi="Times New Roman" w:cs="Times New Roman"/>
          <w:i/>
          <w:sz w:val="18"/>
          <w:szCs w:val="18"/>
        </w:rPr>
      </w:r>
      <w:r>
        <w:rPr>
          <w:rFonts w:ascii="Times New Roman" w:hAnsi="Times New Roman" w:cs="Times New Roman"/>
          <w:i/>
          <w:sz w:val="18"/>
          <w:szCs w:val="18"/>
        </w:rPr>
      </w:r>
    </w:p>
    <w:p>
      <w:pPr>
        <w:pStyle w:val="1502"/>
        <w:numPr>
          <w:ilvl w:val="0"/>
          <w:numId w:val="56"/>
        </w:numPr>
        <w:jc w:val="both"/>
        <w:spacing w:line="276" w:lineRule="auto"/>
        <w:rPr>
          <w:i/>
          <w:sz w:val="18"/>
          <w:szCs w:val="18"/>
          <w:u w:val="single"/>
        </w:rPr>
      </w:pPr>
      <w:r>
        <w:rPr>
          <w:i/>
          <w:sz w:val="18"/>
          <w:szCs w:val="18"/>
          <w:u w:val="single"/>
        </w:rPr>
        <w:t xml:space="preserve">Данные инструкции не следует воспроизводить в документах, подготовленных участником процедуры конкурентного отбора партнеров.</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Выше приведена форма титульного листа Технического предложения. </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Участник процедуры конкурентного отбора указывает свое полное наименование (с указанием организационно-правовой формы.</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В случае принципиального несогласия участника с условиями Раздела 6 «Техническое часть» и Раздела 7 «Проект договора» документации о пров</w:t>
      </w:r>
      <w:r>
        <w:rPr>
          <w:i/>
          <w:sz w:val="18"/>
          <w:szCs w:val="18"/>
          <w:u w:val="single"/>
        </w:rPr>
        <w:t xml:space="preserve">едении открытой процедуры конкурентного отбора партнеров (отказа участника от выполнения обозначенных условий) участник указывает в первом абзаце настоящей формы о своем «несогласии» и вместо последнего абзаца настоящей формы отражает информацию о своем не</w:t>
      </w:r>
      <w:r>
        <w:rPr>
          <w:i/>
          <w:sz w:val="18"/>
          <w:szCs w:val="18"/>
          <w:u w:val="single"/>
        </w:rPr>
        <w:t xml:space="preserve">согласии в соответствии с приведенными таблицами:</w:t>
      </w:r>
      <w:r>
        <w:rPr>
          <w:i/>
          <w:sz w:val="18"/>
          <w:szCs w:val="18"/>
          <w:u w:val="single"/>
        </w:rPr>
      </w:r>
      <w:r>
        <w:rPr>
          <w:i/>
          <w:sz w:val="18"/>
          <w:szCs w:val="18"/>
          <w:u w:val="single"/>
        </w:rPr>
      </w:r>
    </w:p>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t xml:space="preserve">Таблица № 1</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502"/>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502"/>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502"/>
              <w:ind w:left="0"/>
              <w:jc w:val="center"/>
              <w:spacing w:line="276" w:lineRule="auto"/>
              <w:rPr>
                <w:sz w:val="18"/>
                <w:szCs w:val="18"/>
              </w:rPr>
            </w:pPr>
            <w:r>
              <w:rPr>
                <w:sz w:val="18"/>
                <w:szCs w:val="18"/>
              </w:rPr>
              <w:t xml:space="preserve">раздела 6 «</w:t>
            </w:r>
            <w:r>
              <w:rPr>
                <w:b/>
                <w:sz w:val="18"/>
                <w:szCs w:val="18"/>
              </w:rPr>
              <w:t xml:space="preserve">Техническая часть</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r>
      <w:tr>
        <w:tblPrEx/>
        <w:trPr>
          <w:jc w:val="center"/>
          <w:trHeight w:val="1046"/>
        </w:trPr>
        <w:tc>
          <w:tcPr>
            <w:shd w:val="clear" w:color="auto" w:fill="auto"/>
            <w:tcW w:w="534" w:type="dxa"/>
            <w:vAlign w:val="center"/>
            <w:vMerge w:val="continue"/>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502"/>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502"/>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502"/>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r>
    </w:tbl>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t xml:space="preserve">Таблица № 2</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502"/>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502"/>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502"/>
              <w:ind w:left="0"/>
              <w:jc w:val="center"/>
              <w:spacing w:line="276" w:lineRule="auto"/>
              <w:rPr>
                <w:sz w:val="18"/>
                <w:szCs w:val="18"/>
              </w:rPr>
            </w:pPr>
            <w:r>
              <w:rPr>
                <w:sz w:val="18"/>
                <w:szCs w:val="18"/>
              </w:rPr>
              <w:t xml:space="preserve">раздела 7 «</w:t>
            </w:r>
            <w:r>
              <w:rPr>
                <w:b/>
                <w:sz w:val="18"/>
                <w:szCs w:val="18"/>
              </w:rPr>
              <w:t xml:space="preserve">Проект договора</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r>
      <w:tr>
        <w:tblPrEx/>
        <w:trPr>
          <w:jc w:val="center"/>
        </w:trPr>
        <w:tc>
          <w:tcPr>
            <w:shd w:val="clear" w:color="auto" w:fill="auto"/>
            <w:tcW w:w="534" w:type="dxa"/>
            <w:vAlign w:val="center"/>
            <w:vMerge w:val="continue"/>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502"/>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502"/>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502"/>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r>
    </w:tbl>
    <w:p>
      <w:pPr>
        <w:rPr>
          <w:sz w:val="24"/>
          <w:szCs w:val="24"/>
        </w:rPr>
      </w:pPr>
      <w:r>
        <w:rPr>
          <w:sz w:val="24"/>
          <w:szCs w:val="24"/>
        </w:rPr>
        <w:br w:type="page" w:clear="all"/>
      </w:r>
      <w:r>
        <w:rPr>
          <w:sz w:val="24"/>
          <w:szCs w:val="24"/>
        </w:rPr>
      </w:r>
      <w:r>
        <w:rPr>
          <w:sz w:val="24"/>
          <w:szCs w:val="24"/>
        </w:rPr>
      </w:r>
    </w:p>
    <w:p>
      <w:pPr>
        <w:rPr>
          <w:rFonts w:ascii="Times New Roman" w:hAnsi="Times New Roman" w:cs="Times New Roman"/>
          <w:sz w:val="18"/>
          <w:szCs w:val="18"/>
        </w:rPr>
        <w:sectPr>
          <w:footnotePr/>
          <w:endnotePr/>
          <w:type w:val="nextPage"/>
          <w:pgSz w:w="11906" w:h="16838" w:orient="portrait"/>
          <w:pgMar w:top="1418" w:right="1418" w:bottom="1418" w:left="1418" w:header="284" w:footer="0" w:gutter="0"/>
          <w:cols w:num="1" w:sep="0" w:space="708" w:equalWidth="1"/>
          <w:docGrid w:linePitch="360"/>
          <w:titlePg/>
        </w:sect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jc w:val="right"/>
        <w:rPr>
          <w:rFonts w:ascii="Times New Roman" w:hAnsi="Times New Roman" w:cs="Times New Roman"/>
          <w:sz w:val="24"/>
          <w:szCs w:val="24"/>
        </w:rPr>
      </w:pPr>
      <w:r>
        <w:rPr>
          <w:rFonts w:ascii="Times New Roman" w:hAnsi="Times New Roman" w:cs="Times New Roman"/>
          <w:sz w:val="24"/>
          <w:szCs w:val="24"/>
        </w:rPr>
        <w:t xml:space="preserve">Форма 4</w:t>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sz w:val="24"/>
          <w:szCs w:val="24"/>
        </w:rPr>
      </w:pPr>
      <w:r>
        <w:rPr>
          <w:rFonts w:ascii="Times New Roman" w:hAnsi="Times New Roman" w:cs="Times New Roman"/>
          <w:sz w:val="24"/>
          <w:szCs w:val="24"/>
        </w:rPr>
        <w:t xml:space="preserve">Приложение к Заявке на участие в процедуре конкурентного отбора </w:t>
      </w:r>
      <w:r>
        <w:rPr>
          <w:rFonts w:ascii="Times New Roman" w:hAnsi="Times New Roman" w:cs="Times New Roman"/>
        </w:rPr>
        <w:t xml:space="preserve">№ 2025 РБ-39</w:t>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tabs>
          <w:tab w:val="left" w:pos="9070" w:leader="none"/>
        </w:tabs>
        <w:rPr>
          <w:rFonts w:ascii="Times New Roman" w:hAnsi="Times New Roman" w:cs="Times New Roman"/>
          <w:b/>
          <w:sz w:val="24"/>
          <w:szCs w:val="24"/>
        </w:rPr>
      </w:pPr>
      <w:r>
        <w:rPr>
          <w:rFonts w:ascii="Times New Roman" w:hAnsi="Times New Roman" w:cs="Times New Roman"/>
          <w:b/>
          <w:sz w:val="24"/>
          <w:szCs w:val="24"/>
        </w:rPr>
        <w:t xml:space="preserve">Справка о кадровых ресурсах</w:t>
      </w:r>
      <w:r>
        <w:rPr>
          <w:rFonts w:ascii="Times New Roman" w:hAnsi="Times New Roman" w:cs="Times New Roman"/>
          <w:b/>
          <w:sz w:val="24"/>
          <w:szCs w:val="24"/>
        </w:rPr>
      </w:r>
      <w:r>
        <w:rPr>
          <w:rFonts w:ascii="Times New Roman" w:hAnsi="Times New Roman" w:cs="Times New Roman"/>
          <w:b/>
          <w:sz w:val="24"/>
          <w:szCs w:val="24"/>
        </w:rPr>
      </w:r>
    </w:p>
    <w:p>
      <w:pPr>
        <w:jc w:val="center"/>
        <w:tabs>
          <w:tab w:val="left" w:pos="9070"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14:ligatures w14:val="none"/>
        </w:rPr>
      </w:pPr>
      <w:r>
        <w:rPr>
          <w:rFonts w:ascii="Times New Roman" w:hAnsi="Times New Roman" w:eastAsia="Times New Roman" w:cs="Times New Roman"/>
          <w:sz w:val="24"/>
          <w:szCs w:val="24"/>
          <w:lang w:eastAsia="ru-RU"/>
        </w:rPr>
        <w:t xml:space="preserve">________________________________________________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i/>
          <w:lang w:eastAsia="ru-RU"/>
        </w:rPr>
        <w:t xml:space="preserve">)</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настоящим подтверждает (заверяет), </w:t>
      </w:r>
      <w:r>
        <w:rPr>
          <w:rFonts w:ascii="Times New Roman" w:hAnsi="Times New Roman" w:eastAsia="Times New Roman" w:cs="Times New Roman"/>
          <w:b/>
          <w:sz w:val="24"/>
          <w:szCs w:val="24"/>
          <w:lang w:eastAsia="ru-RU"/>
        </w:rPr>
        <w:t xml:space="preserve">что</w:t>
      </w:r>
      <w:r>
        <w:rPr>
          <w:rFonts w:ascii="Times New Roman" w:hAnsi="Times New Roman" w:cs="Times New Roman"/>
          <w:b/>
          <w:sz w:val="24"/>
          <w:szCs w:val="24"/>
        </w:rPr>
        <w:t xml:space="preserve"> в штате Участника ______</w:t>
      </w:r>
      <w:r>
        <w:rPr>
          <w:rFonts w:ascii="Times New Roman" w:hAnsi="Times New Roman" w:cs="Times New Roman"/>
          <w:sz w:val="24"/>
          <w:szCs w:val="24"/>
        </w:rPr>
        <w:t xml:space="preserve"> </w:t>
      </w:r>
      <w:r>
        <w:rPr>
          <w:rFonts w:ascii="Times New Roman" w:hAnsi="Times New Roman" w:cs="Times New Roman"/>
          <w:i/>
          <w:sz w:val="24"/>
          <w:szCs w:val="24"/>
        </w:rPr>
        <w:t xml:space="preserve">(указать количество)</w:t>
      </w:r>
      <w:r>
        <w:rPr>
          <w:rFonts w:ascii="Times New Roman" w:hAnsi="Times New Roman" w:cs="Times New Roman"/>
          <w:sz w:val="24"/>
          <w:szCs w:val="24"/>
        </w:rPr>
        <w:t xml:space="preserve"> сотрудников (тренеров/коучей), </w:t>
      </w:r>
      <w:r>
        <w:rPr>
          <w:rFonts w:ascii="Times New Roman" w:hAnsi="Times New Roman" w:cs="Times New Roman"/>
          <w:b/>
          <w:sz w:val="24"/>
          <w:szCs w:val="24"/>
        </w:rPr>
        <w:t xml:space="preserve">которые будут выделены</w:t>
      </w:r>
      <w:r>
        <w:rPr>
          <w:rFonts w:ascii="Times New Roman" w:hAnsi="Times New Roman" w:cs="Times New Roman"/>
          <w:sz w:val="24"/>
          <w:szCs w:val="24"/>
        </w:rPr>
        <w:t xml:space="preserve"> для целей обеспечения поддержки партнерских продаж, включая обучение сотрудников П</w:t>
      </w:r>
      <w:r>
        <w:rPr>
          <w:rFonts w:ascii="Times New Roman" w:hAnsi="Times New Roman" w:cs="Times New Roman"/>
          <w:sz w:val="24"/>
          <w:szCs w:val="24"/>
        </w:rPr>
        <w:t xml:space="preserve">АО «Банк ПСБ» в рамках исполнения Договора, предлагаемого нами к заключению согласно условиям настоящей открытой процедуры конкурентного отбора партнеро</w:t>
      </w:r>
      <w:r>
        <w:rPr>
          <w:rFonts w:ascii="Times New Roman" w:hAnsi="Times New Roman" w:cs="Times New Roman"/>
          <w:sz w:val="24"/>
          <w:szCs w:val="24"/>
        </w:rPr>
        <w:t xml:space="preserve">в </w:t>
      </w:r>
      <w:r>
        <w:rPr>
          <w:rFonts w:ascii="Times New Roman" w:hAnsi="Times New Roman" w:cs="Times New Roman"/>
          <w:sz w:val="24"/>
          <w:szCs w:val="24"/>
        </w:rPr>
        <w:t xml:space="preserve">из числа </w:t>
      </w:r>
      <w:r>
        <w:rPr>
          <w:rFonts w:ascii="Times New Roman" w:hAnsi="Times New Roman" w:cs="Times New Roman"/>
          <w:sz w:val="24"/>
          <w:szCs w:val="24"/>
        </w:rPr>
        <w:t xml:space="preserve">страховых организаций</w:t>
      </w:r>
      <w:r>
        <w:rPr>
          <w:rFonts w:ascii="Times New Roman" w:hAnsi="Times New Roman" w:cs="Times New Roman"/>
          <w:sz w:val="24"/>
          <w:szCs w:val="24"/>
        </w:rPr>
        <w:t xml:space="preserve"> </w:t>
      </w:r>
      <w:r>
        <w:rPr>
          <w:rFonts w:ascii="Times New Roman" w:hAnsi="Times New Roman" w:cs="Times New Roman"/>
          <w:sz w:val="24"/>
          <w:szCs w:val="24"/>
        </w:rPr>
        <w:t xml:space="preserve">на право заключения агентского договора </w:t>
      </w:r>
      <w:r>
        <w:rPr>
          <w:rFonts w:ascii="Times New Roman" w:hAnsi="Times New Roman" w:cs="Times New Roman"/>
          <w:sz w:val="24"/>
          <w:szCs w:val="24"/>
        </w:rPr>
        <w:t xml:space="preserve">с ПАО «Банк ПСБ» на реализацию </w:t>
      </w:r>
      <w:r>
        <w:rPr>
          <w:rFonts w:ascii="Times New Roman" w:hAnsi="Times New Roman" w:cs="Times New Roman"/>
          <w:sz w:val="24"/>
          <w:szCs w:val="24"/>
        </w:rPr>
        <w:t xml:space="preserve">страховых продуктов </w:t>
      </w:r>
      <w:r>
        <w:rPr>
          <w:rFonts w:ascii="Times New Roman" w:hAnsi="Times New Roman" w:cs="Times New Roman"/>
          <w:sz w:val="24"/>
          <w:szCs w:val="24"/>
        </w:rPr>
        <w:t xml:space="preserve">для физических лиц - </w:t>
      </w:r>
      <w:r>
        <w:rPr>
          <w:rFonts w:ascii="Times New Roman" w:hAnsi="Times New Roman" w:cs="Times New Roman"/>
          <w:sz w:val="24"/>
          <w:szCs w:val="24"/>
        </w:rPr>
        <w:t xml:space="preserve">«Моя территория»</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коробочн</w:t>
      </w:r>
      <w:r>
        <w:rPr>
          <w:rFonts w:ascii="Times New Roman" w:hAnsi="Times New Roman" w:cs="Times New Roman"/>
          <w:sz w:val="24"/>
          <w:szCs w:val="24"/>
        </w:rPr>
        <w:t xml:space="preserve">ое</w:t>
      </w:r>
      <w:r>
        <w:rPr>
          <w:rFonts w:ascii="Times New Roman" w:hAnsi="Times New Roman" w:cs="Times New Roman"/>
          <w:sz w:val="24"/>
          <w:szCs w:val="24"/>
        </w:rPr>
        <w:t xml:space="preserve"> страховани</w:t>
      </w:r>
      <w:r>
        <w:rPr>
          <w:rFonts w:ascii="Times New Roman" w:hAnsi="Times New Roman" w:cs="Times New Roman"/>
          <w:sz w:val="24"/>
          <w:szCs w:val="24"/>
        </w:rPr>
        <w:t xml:space="preserve">е</w:t>
      </w:r>
      <w:r>
        <w:rPr>
          <w:rFonts w:ascii="Times New Roman" w:hAnsi="Times New Roman" w:cs="Times New Roman"/>
          <w:sz w:val="24"/>
          <w:szCs w:val="24"/>
        </w:rPr>
        <w:t xml:space="preserve"> имущества</w:t>
      </w:r>
      <w:r>
        <w:rPr>
          <w:rFonts w:ascii="Times New Roman" w:hAnsi="Times New Roman" w:cs="Times New Roman"/>
          <w:sz w:val="24"/>
          <w:szCs w:val="24"/>
        </w:rPr>
        <w:t xml:space="preserve">) </w:t>
      </w:r>
      <w:r>
        <w:rPr>
          <w:rFonts w:ascii="Times New Roman" w:hAnsi="Times New Roman" w:cs="Times New Roman"/>
          <w:sz w:val="24"/>
          <w:szCs w:val="24"/>
        </w:rPr>
        <w:t xml:space="preserve">№ 2025 РБ-39</w:t>
      </w:r>
      <w:r>
        <w:rPr>
          <w:rFonts w:ascii="Times New Roman" w:hAnsi="Times New Roman" w:cs="Times New Roman"/>
          <w:sz w:val="24"/>
          <w:szCs w:val="24"/>
        </w:rPr>
        <w:t xml:space="preserve">. </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i/>
        </w:rPr>
      </w:pPr>
      <w:r>
        <w:rPr>
          <w:rFonts w:ascii="Times New Roman" w:hAnsi="Times New Roman" w:cs="Times New Roman"/>
          <w:i/>
        </w:rPr>
        <w:t xml:space="preserve">         _____________________________                                          ____________________________</w:t>
      </w:r>
      <w:r>
        <w:rPr>
          <w:rFonts w:ascii="Times New Roman" w:hAnsi="Times New Roman" w:cs="Times New Roman"/>
          <w:i/>
        </w:rPr>
      </w:r>
      <w:r>
        <w:rPr>
          <w:rFonts w:ascii="Times New Roman" w:hAnsi="Times New Roman" w:cs="Times New Roman"/>
          <w:i/>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rPr>
      </w:pP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t xml:space="preserve">Форма 5 </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right"/>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eastAsia="Times New Roman" w:cs="Times New Roman"/>
          <w:color w:val="000000"/>
          <w:sz w:val="24"/>
          <w:szCs w:val="24"/>
          <w:lang w:eastAsia="ru-RU"/>
        </w:rPr>
        <w:t xml:space="preserve">Приложение к Заявке на участие в процедуре конкурентного отбор</w:t>
      </w:r>
      <w:r>
        <w:rPr>
          <w:rFonts w:ascii="Times New Roman" w:hAnsi="Times New Roman" w:eastAsia="Times New Roman" w:cs="Times New Roman"/>
          <w:color w:val="000000"/>
          <w:sz w:val="24"/>
          <w:szCs w:val="24"/>
          <w:shd w:val="clear" w:color="auto" w:fill="auto"/>
          <w:lang w:eastAsia="ru-RU"/>
        </w:rPr>
        <w:t xml:space="preserve">а</w:t>
      </w:r>
      <w:r>
        <w:rPr>
          <w:rFonts w:ascii="Times New Roman" w:hAnsi="Times New Roman" w:eastAsia="Times New Roman" w:cs="Times New Roman"/>
          <w:color w:val="000000"/>
          <w:sz w:val="24"/>
          <w:szCs w:val="24"/>
          <w:shd w:val="clear" w:color="auto" w:fill="auto"/>
          <w:lang w:eastAsia="ru-RU"/>
        </w:rPr>
        <w:t xml:space="preserve"> </w:t>
      </w:r>
      <w:r>
        <w:rPr>
          <w:rFonts w:ascii="Times New Roman" w:hAnsi="Times New Roman" w:cs="Times New Roman"/>
          <w:highlight w:val="none"/>
          <w:shd w:val="clear" w:color="auto" w:fill="auto"/>
        </w:rPr>
        <w:t xml:space="preserve">№ </w:t>
      </w:r>
      <w:r>
        <w:rPr>
          <w:rFonts w:ascii="Times New Roman" w:hAnsi="Times New Roman" w:cs="Times New Roman"/>
          <w:highlight w:val="none"/>
          <w:shd w:val="clear" w:color="auto" w:fill="auto"/>
        </w:rPr>
        <w:t xml:space="preserve">2025 РБ-39</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t xml:space="preserve">                                                                 от «___» _______ 20___ г. №________</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tabs>
          <w:tab w:val="left" w:pos="1430" w:leader="none"/>
        </w:tabs>
        <w:rPr>
          <w:rFonts w:ascii="Times New Roman" w:hAnsi="Times New Roman" w:cs="Times New Roman"/>
          <w:b/>
          <w:color w:val="000000"/>
          <w:sz w:val="24"/>
        </w:rPr>
      </w:pPr>
      <w:r>
        <w:rPr>
          <w:rFonts w:ascii="Times New Roman" w:hAnsi="Times New Roman" w:cs="Times New Roman"/>
          <w:b/>
          <w:color w:val="000000"/>
          <w:sz w:val="24"/>
        </w:rPr>
        <w:t xml:space="preserve">Справка</w:t>
      </w:r>
      <w:r>
        <w:rPr>
          <w:rFonts w:ascii="Times New Roman" w:hAnsi="Times New Roman" w:cs="Times New Roman"/>
          <w:b/>
          <w:color w:val="000000"/>
          <w:sz w:val="24"/>
        </w:rPr>
      </w:r>
      <w:r>
        <w:rPr>
          <w:rFonts w:ascii="Times New Roman" w:hAnsi="Times New Roman" w:cs="Times New Roman"/>
          <w:b/>
          <w:color w:val="000000"/>
          <w:sz w:val="24"/>
        </w:rPr>
      </w:r>
    </w:p>
    <w:p>
      <w:pPr>
        <w:ind w:left="51"/>
        <w:jc w:val="center"/>
        <w:spacing w:after="0" w:line="240" w:lineRule="auto"/>
        <w:tabs>
          <w:tab w:val="left" w:pos="476" w:leader="none"/>
        </w:tabs>
        <w:rPr>
          <w:b/>
          <w:color w:val="000000"/>
        </w:rPr>
      </w:pPr>
      <w:r>
        <w:rPr>
          <w:rFonts w:ascii="Times New Roman" w:hAnsi="Times New Roman" w:cs="Times New Roman"/>
          <w:b/>
          <w:color w:val="000000"/>
        </w:rPr>
        <w:t xml:space="preserve">об исполненных или действующих договорах/соглашениях Участника</w:t>
      </w:r>
      <w:r>
        <w:rPr>
          <w:b/>
          <w:color w:val="000000"/>
        </w:rPr>
      </w:r>
      <w:r>
        <w:rPr>
          <w:b/>
          <w:color w:val="000000"/>
        </w:rPr>
      </w:r>
    </w:p>
    <w:p>
      <w:pPr>
        <w:ind w:left="51"/>
        <w:spacing w:after="0" w:line="240" w:lineRule="auto"/>
        <w:tabs>
          <w:tab w:val="left" w:pos="476" w:leader="none"/>
        </w:tabs>
        <w:rPr>
          <w:b/>
          <w:color w:val="000000"/>
          <w:highlight w:val="yellow"/>
        </w:rPr>
      </w:pPr>
      <w:r>
        <w:rPr>
          <w:b/>
          <w:color w:val="000000"/>
          <w:highlight w:val="yellow"/>
        </w:rPr>
      </w:r>
      <w:r>
        <w:rPr>
          <w:b/>
          <w:color w:val="000000"/>
          <w:highlight w:val="yellow"/>
        </w:rPr>
      </w:r>
      <w:r>
        <w:rPr>
          <w:b/>
          <w:color w:val="000000"/>
          <w:highlight w:val="yellow"/>
        </w:rPr>
      </w:r>
    </w:p>
    <w:tbl>
      <w:tblPr>
        <w:tblW w:w="5000" w:type="pct"/>
        <w:tblInd w:w="-8" w:type="dxa"/>
        <w:tblLayout w:type="fixed"/>
        <w:tblLook w:val="00A0" w:firstRow="1" w:lastRow="0" w:firstColumn="1" w:lastColumn="0" w:noHBand="0" w:noVBand="0"/>
      </w:tblPr>
      <w:tblGrid>
        <w:gridCol w:w="386"/>
        <w:gridCol w:w="1314"/>
        <w:gridCol w:w="1418"/>
        <w:gridCol w:w="1560"/>
        <w:gridCol w:w="1418"/>
        <w:gridCol w:w="1560"/>
        <w:gridCol w:w="1683"/>
      </w:tblGrid>
      <w:tr>
        <w:tblPrEx/>
        <w:trPr>
          <w:trHeight w:val="885"/>
        </w:trPr>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207"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04"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Предмет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59"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Номер и дата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gridSpan w:val="2"/>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1594" w:type="pct"/>
            <w:vAlign w:val="center"/>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Срок действия договора/соглашения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835"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Наименование юридического лица, с которым  заключен договор/соглашение</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902"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Рейтинг кредитоспособности кредитно-финансового учреждения (по классификации рейтингового агентства        АО «Эксперт РА»/ АКРА АО/ ООО «НКР»/ ООО «НРА»)</w:t>
            </w:r>
            <w:r>
              <w:rPr>
                <w:rFonts w:ascii="Times New Roman" w:hAnsi="Times New Roman" w:cs="Times New Roman"/>
                <w:b/>
                <w:color w:val="000000"/>
                <w:sz w:val="20"/>
                <w:szCs w:val="20"/>
              </w:rPr>
            </w:r>
            <w:r>
              <w:rPr>
                <w:rFonts w:ascii="Times New Roman" w:hAnsi="Times New Roman" w:cs="Times New Roman"/>
                <w:b/>
                <w:color w:val="000000"/>
                <w:sz w:val="20"/>
                <w:szCs w:val="20"/>
              </w:rPr>
            </w:r>
          </w:p>
        </w:tc>
      </w:tr>
      <w:tr>
        <w:tblPrEx/>
        <w:trPr>
          <w:trHeight w:val="950"/>
        </w:trPr>
        <w:tc>
          <w:tcPr>
            <w:shd w:val="clear" w:color="ffffff" w:fill="c0c0c0"/>
            <w:tcBorders>
              <w:top w:val="single" w:color="000000" w:sz="4" w:space="0"/>
              <w:left w:val="single" w:color="000000" w:sz="4" w:space="0"/>
              <w:bottom w:val="single" w:color="000000" w:sz="4" w:space="0"/>
              <w:right w:val="single" w:color="000000" w:sz="4" w:space="0"/>
            </w:tcBorders>
            <w:tcW w:w="207"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704"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759"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jc w:val="center"/>
              <w:spacing w:after="24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Дата начала действия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59" w:type="pct"/>
            <w:vAlign w:val="center"/>
            <w:textDirection w:val="lrTb"/>
            <w:noWrap w:val="false"/>
          </w:tcPr>
          <w:p>
            <w:pPr>
              <w:jc w:val="center"/>
              <w:spacing w:after="24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Дата окончания срока действия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ffffff" w:fill="c0c0c0"/>
            <w:tcBorders>
              <w:top w:val="single" w:color="000000" w:sz="4" w:space="0"/>
              <w:left w:val="single" w:color="000000" w:sz="4" w:space="0"/>
              <w:bottom w:val="single" w:color="000000" w:sz="4" w:space="0"/>
              <w:right w:val="single" w:color="000000" w:sz="4" w:space="0"/>
            </w:tcBorders>
            <w:tcW w:w="835"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902"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r>
      <w:tr>
        <w:tblPrEx/>
        <w:trPr>
          <w:trHeight w:val="418"/>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1</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Реализация программы страхования имущества</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tabs>
                <w:tab w:val="left" w:pos="0"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 от 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«ruAАA»</w:t>
            </w:r>
            <w:r>
              <w:rPr>
                <w:rFonts w:ascii="Times New Roman" w:hAnsi="Times New Roman" w:cs="Times New Roman"/>
                <w:i/>
                <w:color w:val="ff0000"/>
                <w:sz w:val="20"/>
                <w:szCs w:val="20"/>
              </w:rPr>
            </w:r>
            <w:r>
              <w:rPr>
                <w:rFonts w:ascii="Times New Roman" w:hAnsi="Times New Roman" w:cs="Times New Roman"/>
                <w:i/>
                <w:color w:val="ff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2</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i/>
                <w:color w:val="ff0000"/>
                <w:sz w:val="20"/>
                <w:szCs w:val="20"/>
              </w:rPr>
            </w:r>
            <w:r>
              <w:rPr>
                <w:rFonts w:ascii="Times New Roman" w:hAnsi="Times New Roman" w:cs="Times New Roman"/>
                <w:i/>
                <w:color w:val="ff0000"/>
                <w:sz w:val="20"/>
                <w:szCs w:val="20"/>
              </w:rPr>
              <w:t xml:space="preserve">Реализация программы страхования имущества</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rPr>
                <w:rFonts w:ascii="Times New Roman" w:hAnsi="Times New Roman" w:cs="Times New Roman"/>
                <w:color w:val="000000"/>
              </w:rPr>
            </w:pPr>
            <w:r>
              <w:rPr>
                <w:rFonts w:ascii="Times New Roman" w:hAnsi="Times New Roman" w:cs="Times New Roman"/>
                <w:i/>
                <w:color w:val="ff0000"/>
                <w:sz w:val="20"/>
                <w:szCs w:val="20"/>
              </w:rPr>
              <w:t xml:space="preserve">ХХХХ от чч.мм.гггг</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бессрочный</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i/>
                <w:color w:val="ff0000"/>
                <w:sz w:val="20"/>
                <w:szCs w:val="20"/>
              </w:rPr>
              <w:t xml:space="preserve">«АA-(RU)»</w:t>
            </w:r>
            <w:r>
              <w:rPr>
                <w:rFonts w:ascii="Times New Roman" w:hAnsi="Times New Roman" w:cs="Times New Roman"/>
                <w:color w:val="000000"/>
              </w:rPr>
            </w:r>
            <w:r>
              <w:rPr>
                <w:rFonts w:ascii="Times New Roman" w:hAnsi="Times New Roman" w:cs="Times New Roman"/>
                <w:color w:val="00000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3</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r>
    </w:tbl>
    <w:p>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r>
      <w:r>
        <w:rPr>
          <w:rFonts w:ascii="Times New Roman" w:hAnsi="Times New Roman" w:cs="Times New Roman"/>
          <w:color w:val="a6a6a6" w:themeColor="background1" w:themeShade="A6"/>
        </w:rPr>
      </w:r>
      <w:r>
        <w:rPr>
          <w:rFonts w:ascii="Times New Roman" w:hAnsi="Times New Roman" w:cs="Times New Roman"/>
          <w:color w:val="a6a6a6" w:themeColor="background1" w:themeShade="A6"/>
        </w:rPr>
      </w:r>
    </w:p>
    <w:p>
      <w:pPr>
        <w:rPr>
          <w:rFonts w:ascii="Times New Roman" w:hAnsi="Times New Roman" w:cs="Times New Roman"/>
          <w:bCs/>
          <w:i/>
        </w:rPr>
      </w:pPr>
      <w:r>
        <w:rPr>
          <w:rFonts w:ascii="Times New Roman" w:hAnsi="Times New Roman" w:cs="Times New Roman"/>
          <w:i/>
          <w:highlight w:val="none"/>
        </w:rPr>
      </w:r>
      <w:r>
        <w:rPr>
          <w:rFonts w:ascii="Times New Roman" w:hAnsi="Times New Roman" w:cs="Times New Roman"/>
          <w:bCs/>
          <w:i/>
        </w:rPr>
      </w:r>
      <w:r>
        <w:rPr>
          <w:rFonts w:ascii="Times New Roman" w:hAnsi="Times New Roman" w:cs="Times New Roman"/>
          <w:bCs/>
          <w:i/>
        </w:rPr>
      </w:r>
    </w:p>
    <w:p>
      <w:pPr>
        <w:rPr>
          <w:rFonts w:ascii="Times New Roman" w:hAnsi="Times New Roman" w:cs="Times New Roman"/>
          <w:bCs/>
          <w:i/>
          <w:highlight w:val="none"/>
        </w:rPr>
      </w:pPr>
      <w:r>
        <w:rPr>
          <w:rFonts w:ascii="Times New Roman" w:hAnsi="Times New Roman" w:cs="Times New Roman"/>
          <w:i/>
        </w:rPr>
        <w:t xml:space="preserve">         _____________________________                                          ____________________________</w:t>
      </w:r>
      <w:r>
        <w:rPr>
          <w:rFonts w:ascii="Times New Roman" w:hAnsi="Times New Roman" w:cs="Times New Roman"/>
          <w:bCs/>
          <w:i/>
          <w:highlight w:val="none"/>
        </w:rPr>
      </w:r>
      <w:r>
        <w:rPr>
          <w:rFonts w:ascii="Times New Roman" w:hAnsi="Times New Roman" w:cs="Times New Roman"/>
          <w:bCs/>
          <w:i/>
          <w:highlight w:val="none"/>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sz w:val="18"/>
          <w:szCs w:val="18"/>
        </w:rPr>
      </w:pPr>
      <w:r>
        <w:rPr>
          <w:rFonts w:ascii="Times New Roman" w:hAnsi="Times New Roman" w:cs="Times New Roman"/>
        </w:rPr>
        <w:t xml:space="preserve">                       М.П. (при наличии)</w:t>
      </w:r>
      <w:r>
        <w:rPr>
          <w:rFonts w:ascii="Times New Roman" w:hAnsi="Times New Roman" w:cs="Times New Roman"/>
          <w:sz w:val="18"/>
          <w:szCs w:val="18"/>
        </w:rPr>
      </w:r>
      <w:r>
        <w:rPr>
          <w:rFonts w:ascii="Times New Roman" w:hAnsi="Times New Roman" w:cs="Times New Roman"/>
          <w:sz w:val="18"/>
          <w:szCs w:val="18"/>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1502"/>
        <w:contextualSpacing/>
        <w:ind w:left="0"/>
        <w:jc w:val="both"/>
        <w:widowControl w:val="off"/>
        <w:tabs>
          <w:tab w:val="left" w:pos="284" w:leader="none"/>
        </w:tabs>
        <w:rPr>
          <w:b/>
          <w:color w:val="ff0000"/>
          <w:sz w:val="18"/>
          <w:szCs w:val="18"/>
          <w:u w:val="single"/>
        </w:rPr>
      </w:pPr>
      <w:r>
        <w:rPr>
          <w:b/>
          <w:color w:val="ff0000"/>
          <w:sz w:val="18"/>
          <w:szCs w:val="18"/>
          <w:u w:val="single"/>
        </w:rPr>
        <w:t xml:space="preserve">ИНСТРУКЦИЯ ПО ЗАПОЛНЕНИЮ:</w:t>
      </w:r>
      <w:r>
        <w:rPr>
          <w:b/>
          <w:color w:val="ff0000"/>
          <w:sz w:val="18"/>
          <w:szCs w:val="18"/>
          <w:u w:val="single"/>
        </w:rPr>
      </w:r>
      <w:r>
        <w:rPr>
          <w:b/>
          <w:color w:val="ff0000"/>
          <w:sz w:val="18"/>
          <w:szCs w:val="18"/>
          <w:u w:val="single"/>
        </w:rPr>
      </w:r>
    </w:p>
    <w:p>
      <w:pPr>
        <w:pStyle w:val="1502"/>
        <w:numPr>
          <w:ilvl w:val="0"/>
          <w:numId w:val="112"/>
        </w:numPr>
        <w:jc w:val="both"/>
        <w:tabs>
          <w:tab w:val="left" w:pos="1126" w:leader="none"/>
        </w:tabs>
      </w:pPr>
      <w:r>
        <w:rPr>
          <w:color w:val="ff0000"/>
          <w:sz w:val="18"/>
          <w:szCs w:val="18"/>
        </w:rPr>
        <w:t xml:space="preserve">В соответствии с требованиями п. </w:t>
      </w:r>
      <w:r>
        <w:rPr>
          <w:color w:val="ff0000"/>
          <w:sz w:val="18"/>
          <w:szCs w:val="18"/>
        </w:rPr>
        <w:t xml:space="preserve">9.</w:t>
      </w:r>
      <w:r>
        <w:rPr>
          <w:color w:val="ff0000"/>
          <w:sz w:val="18"/>
          <w:szCs w:val="18"/>
        </w:rPr>
        <w:t xml:space="preserve">1.5</w:t>
      </w:r>
      <w:r>
        <w:rPr>
          <w:color w:val="ff0000"/>
          <w:sz w:val="18"/>
          <w:szCs w:val="18"/>
        </w:rPr>
        <w:t xml:space="preserve"> Раздела 5. «Информационная карта процедуры конкурентного отбора» Участник процедуры конкурентного отбора включает в заявку </w:t>
      </w:r>
      <w:r>
        <w:rPr>
          <w:color w:val="ff0000"/>
          <w:sz w:val="18"/>
          <w:szCs w:val="18"/>
        </w:rPr>
        <w:t xml:space="preserve">Справку об исполненных или действующих договорах/соглашениях Участника</w:t>
      </w:r>
      <w:r>
        <w:rPr>
          <w:color w:val="ff0000"/>
          <w:sz w:val="18"/>
          <w:szCs w:val="18"/>
        </w:rPr>
        <w:t xml:space="preserve"> процедуры конкурентного отбора,</w:t>
      </w:r>
      <w:r>
        <w:rPr>
          <w:color w:val="ff0000"/>
          <w:sz w:val="18"/>
          <w:szCs w:val="18"/>
        </w:rPr>
        <w:t xml:space="preserve"> </w:t>
      </w:r>
      <w:r>
        <w:rPr>
          <w:color w:val="ff0000"/>
          <w:sz w:val="18"/>
          <w:szCs w:val="18"/>
        </w:rPr>
        <w:t xml:space="preserve">заключенных</w:t>
      </w:r>
      <w:r>
        <w:rPr>
          <w:color w:val="ff0000"/>
          <w:sz w:val="18"/>
          <w:szCs w:val="18"/>
        </w:rPr>
        <w:t xml:space="preserve"> </w:t>
      </w:r>
      <w:r>
        <w:rPr>
          <w:color w:val="ff0000"/>
          <w:sz w:val="18"/>
          <w:szCs w:val="18"/>
        </w:rPr>
        <w:t xml:space="preserve">с Банком и/или иными кредитно-финансовыми учреждениями, </w:t>
      </w:r>
      <w:r>
        <w:rPr>
          <w:b/>
          <w:color w:val="ff0000"/>
          <w:sz w:val="18"/>
          <w:szCs w:val="18"/>
        </w:rPr>
        <w:t xml:space="preserve">за последние 3 (три) года, предшествующие дате подачи Заявки Участником</w:t>
      </w:r>
      <w:r>
        <w:rPr>
          <w:color w:val="ff0000"/>
          <w:sz w:val="18"/>
          <w:szCs w:val="18"/>
        </w:rPr>
        <w:t xml:space="preserve">, предметом котор</w:t>
      </w:r>
      <w:r>
        <w:rPr>
          <w:color w:val="ff0000"/>
          <w:sz w:val="18"/>
          <w:szCs w:val="18"/>
        </w:rPr>
        <w:t xml:space="preserve">ым</w:t>
      </w:r>
      <w:r>
        <w:rPr>
          <w:color w:val="ff0000"/>
          <w:sz w:val="18"/>
          <w:szCs w:val="18"/>
        </w:rPr>
        <w:t xml:space="preserve"> предусмотрена реализация </w:t>
      </w:r>
      <w:r>
        <w:rPr>
          <w:color w:val="ff0000"/>
          <w:sz w:val="18"/>
          <w:szCs w:val="18"/>
        </w:rPr>
        <w:t xml:space="preserve">программ</w:t>
      </w:r>
      <w:r>
        <w:rPr>
          <w:color w:val="ff0000"/>
          <w:sz w:val="18"/>
          <w:szCs w:val="18"/>
        </w:rPr>
        <w:t xml:space="preserve">ам</w:t>
      </w:r>
      <w:r>
        <w:rPr>
          <w:color w:val="ff0000"/>
          <w:sz w:val="18"/>
          <w:szCs w:val="18"/>
        </w:rPr>
        <w:t xml:space="preserve"> </w:t>
      </w:r>
      <w:r>
        <w:rPr>
          <w:color w:val="ff0000"/>
          <w:sz w:val="18"/>
          <w:szCs w:val="18"/>
        </w:rPr>
        <w:t xml:space="preserve">страхования имущества</w:t>
      </w:r>
      <w:r>
        <w:rPr>
          <w:color w:val="ff0000"/>
          <w:sz w:val="18"/>
          <w:szCs w:val="18"/>
        </w:rPr>
        <w:t xml:space="preserve">.  </w:t>
      </w:r>
      <w:r/>
    </w:p>
    <w:p>
      <w:pPr>
        <w:pStyle w:val="1502"/>
        <w:numPr>
          <w:ilvl w:val="0"/>
          <w:numId w:val="112"/>
        </w:numPr>
        <w:contextualSpacing/>
        <w:ind w:left="426" w:hanging="375"/>
        <w:jc w:val="both"/>
        <w:widowControl w:val="off"/>
        <w:tabs>
          <w:tab w:val="left" w:pos="426" w:leader="none"/>
          <w:tab w:val="left" w:pos="476" w:leader="none"/>
        </w:tabs>
        <w:rPr>
          <w:color w:val="ff0000"/>
          <w:sz w:val="18"/>
          <w:szCs w:val="18"/>
        </w:rPr>
      </w:pPr>
      <w:r>
        <w:rPr>
          <w:color w:val="ff0000"/>
          <w:sz w:val="18"/>
          <w:szCs w:val="18"/>
        </w:rPr>
        <w:t xml:space="preserve">При этом под кредитно-финансовыми учреждениями понимаются банки в значении Федерального закона от 02.12.1990г. N 395-1 «О банках и банковской деятельности»</w:t>
      </w:r>
      <w:r>
        <w:rPr>
          <w:color w:val="ff0000"/>
          <w:sz w:val="18"/>
          <w:szCs w:val="18"/>
        </w:rPr>
        <w:t xml:space="preserve">.</w:t>
      </w:r>
      <w:r>
        <w:rPr>
          <w:color w:val="ff0000"/>
          <w:sz w:val="18"/>
          <w:szCs w:val="18"/>
        </w:rPr>
      </w:r>
      <w:r>
        <w:rPr>
          <w:color w:val="ff0000"/>
          <w:sz w:val="18"/>
          <w:szCs w:val="18"/>
        </w:rPr>
      </w:r>
    </w:p>
    <w:p>
      <w:pPr>
        <w:ind w:left="709"/>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t xml:space="preserve">Форма </w:t>
      </w: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color w:val="000000"/>
          <w:sz w:val="24"/>
          <w:szCs w:val="24"/>
          <w:lang w:eastAsia="ru-RU"/>
        </w:rPr>
        <w:t xml:space="preserve">Приложение к Заявке на участие в процедуре конкурентного отбора </w:t>
      </w:r>
      <w:r>
        <w:rPr>
          <w:rFonts w:ascii="Times New Roman" w:hAnsi="Times New Roman" w:cs="Times New Roman"/>
        </w:rPr>
        <w:t xml:space="preserve">№</w:t>
      </w:r>
      <w:r>
        <w:rPr>
          <w:rFonts w:ascii="Times New Roman" w:hAnsi="Times New Roman" w:cs="Times New Roman"/>
          <w:highlight w:val="none"/>
        </w:rPr>
        <w:t xml:space="preserve"> </w:t>
      </w:r>
      <w:r>
        <w:rPr>
          <w:rFonts w:ascii="Times New Roman" w:hAnsi="Times New Roman" w:cs="Times New Roman"/>
          <w:highlight w:val="none"/>
        </w:rPr>
        <w:t xml:space="preserve">2025 РБ-39</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502"/>
        <w:ind w:left="0" w:firstLine="709"/>
        <w:jc w:val="center"/>
        <w:tabs>
          <w:tab w:val="left" w:pos="-811" w:leader="none"/>
          <w:tab w:val="left" w:pos="1418" w:leader="none"/>
          <w:tab w:val="left" w:pos="3060" w:leader="none"/>
        </w:tabs>
        <w:rPr>
          <w:b/>
          <w:sz w:val="24"/>
          <w:szCs w:val="24"/>
          <w:highlight w:val="none"/>
        </w:rPr>
      </w:pPr>
      <w:r>
        <w:rPr>
          <w:b/>
          <w:sz w:val="24"/>
          <w:szCs w:val="24"/>
          <w:highlight w:val="none"/>
        </w:rPr>
        <w:t xml:space="preserve">ОПИСЬ ПРЕДСТАВЛЕННЫХ ДОКУМЕНТОВ</w:t>
      </w:r>
      <w:r>
        <w:rPr>
          <w:b/>
          <w:sz w:val="24"/>
          <w:szCs w:val="24"/>
          <w:highlight w:val="none"/>
        </w:rPr>
      </w:r>
      <w:r>
        <w:rPr>
          <w:b/>
          <w:sz w:val="24"/>
          <w:szCs w:val="24"/>
          <w:highlight w:val="none"/>
        </w:rPr>
      </w:r>
    </w:p>
    <w:p>
      <w:pPr>
        <w:pStyle w:val="1502"/>
        <w:ind w:left="0" w:firstLine="709"/>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bl>
      <w:tblPr>
        <w:tblStyle w:val="1499"/>
        <w:tblW w:w="9917" w:type="dxa"/>
        <w:tblLook w:val="04A0" w:firstRow="1" w:lastRow="0" w:firstColumn="1" w:lastColumn="0" w:noHBand="0" w:noVBand="1"/>
      </w:tblPr>
      <w:tblGrid>
        <w:gridCol w:w="445"/>
        <w:gridCol w:w="8056"/>
        <w:gridCol w:w="1416"/>
      </w:tblGrid>
      <w:tr>
        <w:tblPrEx/>
        <w:trPr/>
        <w:tc>
          <w:tcPr>
            <w:tcW w:w="445" w:type="dxa"/>
            <w:vAlign w:val="center"/>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w:t>
            </w:r>
            <w:r>
              <w:rPr>
                <w:sz w:val="24"/>
                <w:szCs w:val="24"/>
              </w:rPr>
            </w:r>
            <w:r>
              <w:rPr>
                <w:sz w:val="24"/>
                <w:szCs w:val="24"/>
              </w:rPr>
            </w:r>
          </w:p>
        </w:tc>
        <w:tc>
          <w:tcPr>
            <w:tcW w:w="8056" w:type="dxa"/>
            <w:vAlign w:val="center"/>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Документ</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Отметка о наличии в составе Заявки</w:t>
            </w:r>
            <w:r>
              <w:rPr>
                <w:sz w:val="24"/>
                <w:szCs w:val="24"/>
              </w:rPr>
            </w:r>
            <w:r>
              <w:rPr>
                <w:sz w:val="24"/>
                <w:szCs w:val="24"/>
              </w:rPr>
            </w:r>
          </w:p>
          <w:p>
            <w:pPr>
              <w:pStyle w:val="1502"/>
              <w:ind w:left="0"/>
              <w:jc w:val="center"/>
              <w:tabs>
                <w:tab w:val="left" w:pos="-811" w:leader="none"/>
                <w:tab w:val="left" w:pos="1418" w:leader="none"/>
                <w:tab w:val="left" w:pos="3060" w:leader="none"/>
              </w:tabs>
              <w:rPr>
                <w:sz w:val="24"/>
                <w:szCs w:val="24"/>
              </w:rPr>
            </w:pPr>
            <w:r>
              <w:rPr>
                <w:sz w:val="24"/>
                <w:szCs w:val="24"/>
              </w:rPr>
              <w:t xml:space="preserve">ДА/НЕТ</w:t>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Документации </w:t>
            </w:r>
            <w:r>
              <w:rPr>
                <w:b/>
                <w:bCs/>
                <w:i/>
                <w:iCs/>
                <w:sz w:val="24"/>
                <w:szCs w:val="24"/>
              </w:rPr>
              <w:t xml:space="preserve">(Ф</w:t>
            </w:r>
            <w:r>
              <w:rPr>
                <w:b/>
                <w:i/>
                <w:sz w:val="24"/>
                <w:szCs w:val="24"/>
              </w:rPr>
              <w:t xml:space="preserve">орма 1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Анкета Участника процедуры конкурентного отбора </w:t>
            </w:r>
            <w:r>
              <w:rPr>
                <w:b/>
                <w:bCs/>
                <w:i/>
                <w:iCs/>
                <w:sz w:val="24"/>
                <w:szCs w:val="24"/>
              </w:rPr>
              <w:t xml:space="preserve">(Ф</w:t>
            </w:r>
            <w:r>
              <w:rPr>
                <w:b/>
                <w:i/>
                <w:sz w:val="24"/>
                <w:szCs w:val="24"/>
              </w:rPr>
              <w:t xml:space="preserve">орма 2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Техническое предложение с приложением при необходимости иных документов </w:t>
            </w:r>
            <w:r>
              <w:rPr>
                <w:b/>
                <w:bCs/>
                <w:i/>
                <w:iCs/>
                <w:sz w:val="24"/>
                <w:szCs w:val="24"/>
              </w:rPr>
              <w:t xml:space="preserve">(Ф</w:t>
            </w:r>
            <w:r>
              <w:rPr>
                <w:b/>
                <w:i/>
                <w:sz w:val="24"/>
                <w:szCs w:val="24"/>
              </w:rPr>
              <w:t xml:space="preserve">орма 3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 w:val="left" w:pos="5526" w:leader="none"/>
              </w:tabs>
              <w:rPr>
                <w:sz w:val="24"/>
                <w:szCs w:val="24"/>
              </w:rPr>
            </w:pPr>
            <w:r>
              <w:rPr>
                <w:sz w:val="24"/>
                <w:szCs w:val="24"/>
              </w:rPr>
              <w:t xml:space="preserve">Справка о кадровых ресурсах </w:t>
            </w:r>
            <w:r>
              <w:rPr>
                <w:b/>
                <w:bCs/>
                <w:i/>
                <w:iCs/>
                <w:sz w:val="24"/>
                <w:szCs w:val="24"/>
              </w:rPr>
              <w:t xml:space="preserve">(Ф</w:t>
            </w:r>
            <w:r>
              <w:rPr>
                <w:b/>
                <w:i/>
                <w:sz w:val="24"/>
                <w:szCs w:val="24"/>
              </w:rPr>
              <w:t xml:space="preserve">орма 4 Раздел 9</w:t>
            </w:r>
            <w:r>
              <w:rPr>
                <w:sz w:val="24"/>
                <w:szCs w:val="24"/>
              </w:rPr>
              <w:t xml:space="preserve">), подтверждающая наличие в штате Участника</w:t>
            </w:r>
            <w:r>
              <w:rPr>
                <w:sz w:val="24"/>
                <w:szCs w:val="24"/>
              </w:rPr>
              <w:t xml:space="preserve"> сотрудников (тренеров/коучей), обеспечивающих поддержку партнерских продаж, включая обучение сотрудников Банка в рамках исполнения Договора.</w:t>
            </w:r>
            <w:r>
              <w:rPr>
                <w:sz w:val="24"/>
                <w:szCs w:val="24"/>
              </w:rPr>
              <w:tab/>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vMerge w:val="restart"/>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vMerge w:val="restart"/>
            <w:textDirection w:val="lrTb"/>
            <w:noWrap w:val="false"/>
          </w:tcPr>
          <w:p>
            <w:pPr>
              <w:pStyle w:val="1502"/>
              <w:ind w:left="0"/>
              <w:jc w:val="both"/>
              <w:tabs>
                <w:tab w:val="left" w:pos="-851" w:leader="none"/>
                <w:tab w:val="left" w:pos="1418" w:leader="none"/>
                <w:tab w:val="left" w:pos="3060" w:leader="none"/>
              </w:tabs>
              <w:rPr>
                <w:sz w:val="24"/>
                <w:szCs w:val="24"/>
                <w:highlight w:val="none"/>
              </w:rPr>
            </w:pPr>
            <w:r>
              <w:rPr>
                <w:sz w:val="24"/>
                <w:szCs w:val="24"/>
                <w:highlight w:val="none"/>
              </w:rPr>
              <w:t xml:space="preserve">Справка о действующих либо исполненных договорах/соглашениях Участника (</w:t>
            </w:r>
            <w:r>
              <w:rPr>
                <w:b/>
                <w:i/>
                <w:sz w:val="24"/>
                <w:szCs w:val="24"/>
                <w:highlight w:val="none"/>
              </w:rPr>
              <w:t xml:space="preserve">Форма 5 Раздела 9</w:t>
            </w:r>
            <w:r>
              <w:rPr>
                <w:sz w:val="24"/>
                <w:szCs w:val="24"/>
                <w:highlight w:val="none"/>
              </w:rPr>
              <w:t xml:space="preserve">).</w:t>
            </w:r>
            <w:r>
              <w:rPr>
                <w:sz w:val="24"/>
                <w:szCs w:val="24"/>
                <w:highlight w:val="none"/>
              </w:rPr>
            </w:r>
            <w:r>
              <w:rPr>
                <w:sz w:val="24"/>
                <w:szCs w:val="24"/>
                <w:highlight w:val="none"/>
              </w:rPr>
            </w:r>
          </w:p>
        </w:tc>
        <w:tc>
          <w:tcPr>
            <w:tcW w:w="1416" w:type="dxa"/>
            <w:vMerge w:val="restart"/>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s>
              <w:rPr>
                <w:sz w:val="24"/>
                <w:szCs w:val="24"/>
              </w:rPr>
            </w:pPr>
            <w:r>
              <w:rPr>
                <w:sz w:val="24"/>
                <w:szCs w:val="24"/>
              </w:rPr>
              <w:t xml:space="preserve">Копия выписки из ЕГРЮЛ (Полученная не ранее, чем за 2 (два) месяца до дня размещения извещения о проведении процедуры конкурентного отбора).</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s>
              <w:rPr>
                <w:sz w:val="24"/>
                <w:szCs w:val="24"/>
              </w:rPr>
            </w:pPr>
            <w:r>
              <w:rPr>
                <w:sz w:val="24"/>
                <w:szCs w:val="24"/>
              </w:rPr>
              <w:t xml:space="preserve">Отсканированные копии учредительных документов в действующей редакции (для юридических лиц), надлежащим образом </w:t>
            </w:r>
            <w:r>
              <w:rPr>
                <w:sz w:val="24"/>
                <w:szCs w:val="24"/>
              </w:rPr>
              <w:t xml:space="preserve">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w:t>
            </w:r>
            <w:r>
              <w:rPr>
                <w:sz w:val="24"/>
                <w:szCs w:val="24"/>
              </w:rPr>
            </w:r>
            <w:r>
              <w:rPr>
                <w:sz w:val="24"/>
                <w:szCs w:val="24"/>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jc w:val="both"/>
              <w:tabs>
                <w:tab w:val="left" w:pos="567" w:leader="none"/>
                <w:tab w:val="left" w:pos="984" w:leader="none"/>
                <w:tab w:val="left" w:pos="1056" w:leader="none"/>
              </w:tabs>
              <w:rPr>
                <w:rFonts w:eastAsiaTheme="minorHAnsi"/>
                <w:sz w:val="24"/>
                <w:szCs w:val="24"/>
                <w:lang w:eastAsia="en-US"/>
              </w:rPr>
            </w:pPr>
            <w:r>
              <w:rPr>
                <w:sz w:val="24"/>
                <w:szCs w:val="24"/>
              </w:rPr>
              <w:t xml:space="preserve">Копия Бухгалтерского баланса страховой организации (код формы по ОКУД 0420125), сформированного на 31 декабря 2024 года</w:t>
            </w:r>
            <w:r>
              <w:rPr>
                <w:rFonts w:eastAsiaTheme="minorHAnsi"/>
                <w:sz w:val="24"/>
                <w:szCs w:val="24"/>
                <w:lang w:eastAsia="en-US"/>
              </w:rPr>
            </w:r>
            <w:r>
              <w:rPr>
                <w:rFonts w:eastAsiaTheme="minorHAnsi"/>
                <w:sz w:val="24"/>
                <w:szCs w:val="24"/>
                <w:lang w:eastAsia="en-US"/>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jc w:val="both"/>
              <w:tabs>
                <w:tab w:val="left" w:pos="567" w:leader="none"/>
                <w:tab w:val="left" w:pos="984" w:leader="none"/>
                <w:tab w:val="left" w:pos="1056" w:leader="none"/>
              </w:tabs>
              <w:rPr>
                <w:sz w:val="24"/>
                <w:szCs w:val="24"/>
              </w:rPr>
            </w:pPr>
            <w:r>
              <w:rPr>
                <w:sz w:val="24"/>
                <w:szCs w:val="24"/>
              </w:rPr>
              <w:t xml:space="preserve">Отчет о платежеспособности страховой организации (код формы по ОКУД 0420156), сформированный на 31 декабря 2024 года</w:t>
            </w:r>
            <w:r>
              <w:rPr>
                <w:sz w:val="24"/>
                <w:szCs w:val="24"/>
              </w:rPr>
            </w:r>
            <w:r>
              <w:rPr>
                <w:sz w:val="24"/>
                <w:szCs w:val="24"/>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bl>
    <w:p>
      <w:pPr>
        <w:jc w:val="both"/>
        <w:tabs>
          <w:tab w:val="left" w:pos="567" w:leader="none"/>
        </w:tabs>
        <w:rPr>
          <w:b/>
          <w:sz w:val="24"/>
          <w:szCs w:val="24"/>
        </w:rPr>
      </w:pPr>
      <w:r>
        <w:rPr>
          <w:b/>
          <w:sz w:val="24"/>
          <w:szCs w:val="24"/>
        </w:rPr>
      </w:r>
      <w:r>
        <w:rPr>
          <w:b/>
          <w:sz w:val="24"/>
          <w:szCs w:val="24"/>
        </w:rPr>
      </w:r>
      <w:r>
        <w:rPr>
          <w:b/>
          <w:sz w:val="24"/>
          <w:szCs w:val="24"/>
        </w:rPr>
      </w:r>
    </w:p>
    <w:sectPr>
      <w:footnotePr/>
      <w:endnotePr/>
      <w:type w:val="nextPage"/>
      <w:pgSz w:w="11906" w:h="16838" w:orient="portrait"/>
      <w:pgMar w:top="1134" w:right="850" w:bottom="1134" w:left="1276"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type="continuationNotice" w:id="1">
    <w:p>
      <w:pPr>
        <w:spacing w:after="0"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Symbol">
    <w:panose1 w:val="05010000000000000000"/>
  </w:font>
  <w:font w:name="Arial CYR">
    <w:panose1 w:val="02000603000000000000"/>
  </w:font>
  <w:font w:name="Times New Roman CYR">
    <w:panose1 w:val="02000603000000000000"/>
  </w:font>
  <w:font w:name="a_Timer">
    <w:panose1 w:val="02000603000000000000"/>
  </w:font>
  <w:font w:name="KievitPro">
    <w:panose1 w:val="02000603000000000000"/>
  </w:font>
  <w:font w:name="Lucida Sans Unicode">
    <w:panose1 w:val="020B0502040504020204"/>
  </w:font>
  <w:font w:name="GaramondNarrowC">
    <w:panose1 w:val="02000603000000000000"/>
  </w:font>
  <w:font w:name="Verdana">
    <w:panose1 w:val="020B0604030504040204"/>
  </w:font>
  <w:font w:name="Peterburg">
    <w:panose1 w:val="02000603000000000000"/>
  </w:font>
  <w:font w:name="Tahoma">
    <w:panose1 w:val="020B0604030504040204"/>
  </w:font>
  <w:font w:name="MS Mincho">
    <w:panose1 w:val="02020503050405090304"/>
  </w:font>
  <w:font w:name="Courier New">
    <w:panose1 w:val="02070409020205020404"/>
  </w:font>
  <w:font w:name="OpenSymbol">
    <w:panose1 w:val="05010000000000000000"/>
  </w:font>
  <w:font w:name="Times New Roman Bold">
    <w:panose1 w:val="02000603000000000000"/>
  </w:font>
  <w:font w:name="Arial Unicode MS">
    <w:panose1 w:val="020B0506020203020204"/>
  </w:font>
  <w:font w:name="Arial">
    <w:panose1 w:val="020B0604020202020204"/>
  </w:font>
  <w:font w:name="Calibri">
    <w:panose1 w:val="020F0502020204030204"/>
  </w:font>
  <w:font w:name="Gelvetsky 12pt">
    <w:panose1 w:val="02000603000000000000"/>
  </w:font>
  <w:font w:name="Cambria">
    <w:panose1 w:val="02040503050406030204"/>
  </w:font>
  <w:font w:name="GreekMathSymbols">
    <w:panose1 w:val="02000603000000000000"/>
  </w:font>
  <w:font w:name="Times New Roman">
    <w:panose1 w:val="02020603050405020304"/>
  </w:font>
  <w:font w:name="Arial Narrow">
    <w:panose1 w:val="020B0606020202030204"/>
  </w:font>
  <w:font w:name="Consultant">
    <w:panose1 w:val="020006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38"/>
      <w:tabs>
        <w:tab w:val="left" w:pos="3410" w:leader="none"/>
        <w:tab w:val="clear" w:pos="4153" w:leader="none"/>
        <w:tab w:val="clear" w:pos="8306" w:leader="none"/>
      </w:tabs>
    </w:pPr>
    <w:r>
      <w:tab/>
    </w:r>
    <w:r/>
  </w:p>
  <w:tbl>
    <w:tblPr>
      <w:tblStyle w:val="1499"/>
      <w:tblW w:w="4393" w:type="dxa"/>
      <w:shd w:val="pct15" w:color="auto" w:fill="ffffff" w:themeFill="background1"/>
      <w:tblLayout w:type="fixed"/>
      <w:tblLook w:val="04A0" w:firstRow="1" w:lastRow="0" w:firstColumn="1" w:lastColumn="0" w:noHBand="0" w:noVBand="1"/>
    </w:tblPr>
    <w:tblGrid>
      <w:gridCol w:w="1700"/>
      <w:gridCol w:w="2693"/>
    </w:tblGrid>
    <w:tr>
      <w:tblPrEx/>
      <w:trPr/>
      <w:tc>
        <w:tcPr>
          <w:shd w:val="pct15" w:color="auto" w:fill="ffffff" w:themeFill="background1"/>
          <w:tcW w:w="1700" w:type="dxa"/>
          <w:textDirection w:val="lrTb"/>
          <w:noWrap w:val="false"/>
        </w:tcPr>
        <w:p>
          <w:pPr>
            <w:pStyle w:val="1338"/>
            <w:tabs>
              <w:tab w:val="left" w:pos="1555" w:leader="none"/>
              <w:tab w:val="center" w:pos="2213" w:leader="none"/>
            </w:tabs>
          </w:pPr>
          <w:r>
            <w:t xml:space="preserve">(редакция 1.0)</w:t>
          </w:r>
          <w:r/>
        </w:p>
      </w:tc>
      <w:tc>
        <w:tcPr>
          <w:shd w:val="pct15" w:color="auto" w:fill="ffffff" w:themeFill="background1"/>
          <w:tcW w:w="2693" w:type="dxa"/>
          <w:textDirection w:val="lrTb"/>
          <w:noWrap w:val="false"/>
        </w:tcPr>
        <w:p>
          <w:pPr>
            <w:pStyle w:val="1338"/>
            <w:ind w:left="459"/>
            <w:jc w:val="right"/>
          </w:pPr>
          <w:r/>
          <w:sdt>
            <w:sdtPr>
              <w:alias w:val=""/>
              <w15:appearance w15:val="boundingBox"/>
              <w:id w:val="1275361941"/>
              <w:tag w:val=""/>
              <w:docPartObj>
                <w:docPartGallery w:val="Page Numbers (Top of Page)"/>
                <w:docPartUnique w:val="true"/>
              </w:docPartObj>
              <w:rPr/>
            </w:sdtPr>
            <w:sdtContent>
              <w:sdt>
                <w:sdtPr>
                  <w:alias w:val=""/>
                  <w15:appearance w15:val="boundingBox"/>
                  <w:id w:val="1384290609"/>
                  <w:tag w:val=""/>
                  <w:docPartObj>
                    <w:docPartGallery w:val="Page Numbers (Top of Page)"/>
                    <w:docPartUnique w:val="true"/>
                  </w:docPartObj>
                  <w:rPr/>
                </w:sdtPr>
                <w:sdtContent>
                  <w:r>
                    <w:t xml:space="preserve">страница </w:t>
                  </w:r>
                  <w:r>
                    <w:rPr>
                      <w:b/>
                      <w:bCs/>
                      <w:sz w:val="24"/>
                      <w:szCs w:val="24"/>
                    </w:rPr>
                    <w:fldChar w:fldCharType="begin"/>
                  </w:r>
                  <w:r>
                    <w:rPr>
                      <w:b/>
                      <w:bCs/>
                    </w:rPr>
                    <w:instrText xml:space="preserve">PAGE</w:instrText>
                  </w:r>
                  <w:r>
                    <w:rPr>
                      <w:b/>
                      <w:bCs/>
                      <w:sz w:val="24"/>
                      <w:szCs w:val="24"/>
                    </w:rPr>
                    <w:fldChar w:fldCharType="separate"/>
                  </w:r>
                  <w:r>
                    <w:rPr>
                      <w:b/>
                      <w:bCs/>
                    </w:rPr>
                    <w:t xml:space="preserve">47</w:t>
                  </w:r>
                  <w:r>
                    <w:rPr>
                      <w:b/>
                      <w:bCs/>
                      <w:sz w:val="24"/>
                      <w:szCs w:val="24"/>
                    </w:rPr>
                    <w:fldChar w:fldCharType="end"/>
                  </w:r>
                  <w:r>
                    <w:t xml:space="preserve"> из </w:t>
                  </w:r>
                  <w:r>
                    <w:rPr>
                      <w:b/>
                      <w:bCs/>
                      <w:sz w:val="24"/>
                      <w:szCs w:val="24"/>
                    </w:rPr>
                    <w:fldChar w:fldCharType="begin"/>
                  </w:r>
                  <w:r>
                    <w:rPr>
                      <w:b/>
                      <w:bCs/>
                    </w:rPr>
                    <w:instrText xml:space="preserve">NUMPAGES</w:instrText>
                  </w:r>
                  <w:r>
                    <w:rPr>
                      <w:b/>
                      <w:bCs/>
                      <w:sz w:val="24"/>
                      <w:szCs w:val="24"/>
                    </w:rPr>
                    <w:fldChar w:fldCharType="separate"/>
                  </w:r>
                  <w:r>
                    <w:rPr>
                      <w:b/>
                      <w:bCs/>
                    </w:rPr>
                    <w:t xml:space="preserve">47</w:t>
                  </w:r>
                  <w:r>
                    <w:rPr>
                      <w:b/>
                      <w:bCs/>
                      <w:sz w:val="24"/>
                      <w:szCs w:val="24"/>
                    </w:rPr>
                    <w:fldChar w:fldCharType="end"/>
                  </w:r>
                </w:sdtContent>
              </w:sdt>
            </w:sdtContent>
          </w:sdt>
          <w:r/>
          <w:sdt>
            <w:sdtPr>
              <w15:appearance w15:val="boundingBox"/>
              <w:id w:val="-507363664"/>
              <w:docPartObj>
                <w:docPartGallery w:val="Page Numbers (Top of Page)"/>
                <w:docPartUnique w:val="true"/>
              </w:docPartObj>
              <w:rPr/>
            </w:sdtPr>
            <w:sdtContent>
              <w:sdt>
                <w:sdtPr>
                  <w15:appearance w15:val="boundingBox"/>
                  <w:id w:val="-1581820765"/>
                  <w:showingPlcHdr w:val="true"/>
                  <w:docPartObj>
                    <w:docPartGallery w:val="Page Numbers (Top of Page)"/>
                    <w:docPartUnique w:val="true"/>
                  </w:docPartObj>
                  <w:rPr/>
                </w:sdtPr>
                <w:sdtContent>
                  <w:r>
                    <w:t xml:space="preserve">    </w:t>
                  </w:r>
                </w:sdtContent>
              </w:sdt>
            </w:sdtContent>
          </w:sdt>
          <w:r/>
          <w:r/>
        </w:p>
      </w:tc>
    </w:tr>
  </w:tbl>
  <w:p>
    <w:pPr>
      <w:pStyle w:val="1338"/>
      <w:tabs>
        <w:tab w:val="left" w:pos="3410" w:leader="none"/>
        <w:tab w:val="clear" w:pos="4153" w:leader="none"/>
        <w:tab w:val="clear"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type="continuationNotice" w:id="1">
    <w:p>
      <w:pPr>
        <w:spacing w:after="0" w:line="240" w:lineRule="auto"/>
      </w:pPr>
      <w:r/>
      <w:r/>
    </w:p>
  </w:footnote>
  <w:footnote w:id="3">
    <w:p>
      <w:pPr>
        <w:pStyle w:val="1298"/>
        <w:ind w:right="-995"/>
        <w:jc w:val="both"/>
        <w:widowControl w:val="off"/>
        <w:rPr>
          <w:sz w:val="20"/>
          <w:szCs w:val="20"/>
          <w14:ligatures w14:val="none"/>
        </w:rPr>
      </w:pPr>
      <w:r>
        <w:rPr>
          <w:rStyle w:val="1304"/>
          <w:sz w:val="20"/>
        </w:rPr>
        <w:footnoteRef/>
      </w:r>
      <w:r>
        <w:rPr>
          <w:sz w:val="20"/>
        </w:rPr>
        <w:t xml:space="preserve">Партнер ПАО «Банк ПСБ» - победитель открытой процедуры ко</w:t>
      </w:r>
      <w:r>
        <w:rPr>
          <w:sz w:val="20"/>
          <w:szCs w:val="20"/>
        </w:rPr>
        <w:t xml:space="preserve">нкурентного отбора партнеров </w:t>
      </w:r>
      <w:r>
        <w:rPr>
          <w:sz w:val="20"/>
          <w:szCs w:val="20"/>
        </w:rPr>
        <w:t xml:space="preserve">из числа </w:t>
      </w:r>
      <w:r>
        <w:rPr>
          <w:sz w:val="20"/>
          <w:szCs w:val="20"/>
        </w:rPr>
        <w:t xml:space="preserve">страховых организаций</w:t>
      </w:r>
      <w:r>
        <w:rPr>
          <w:sz w:val="20"/>
          <w:szCs w:val="20"/>
        </w:rPr>
        <w:t xml:space="preserve"> </w:t>
      </w:r>
      <w:r>
        <w:rPr>
          <w:sz w:val="20"/>
          <w:szCs w:val="20"/>
        </w:rPr>
        <w:t xml:space="preserve">на право заключения агентского договора </w:t>
      </w:r>
      <w:r>
        <w:rPr>
          <w:sz w:val="20"/>
          <w:szCs w:val="20"/>
        </w:rPr>
        <w:t xml:space="preserve">с ПАО «Банк ПСБ» на реализацию </w:t>
      </w:r>
      <w:r>
        <w:rPr>
          <w:sz w:val="20"/>
          <w:szCs w:val="20"/>
        </w:rPr>
        <w:t xml:space="preserve">страховых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 </w:t>
      </w:r>
      <w:r>
        <w:rPr>
          <w:sz w:val="20"/>
          <w:szCs w:val="20"/>
        </w:rPr>
        <w:t xml:space="preserve">страховани</w:t>
      </w:r>
      <w:r>
        <w:rPr>
          <w:sz w:val="20"/>
          <w:szCs w:val="20"/>
        </w:rPr>
        <w:t xml:space="preserve">е</w:t>
      </w:r>
      <w:r>
        <w:rPr>
          <w:sz w:val="20"/>
          <w:szCs w:val="20"/>
        </w:rPr>
        <w:t xml:space="preserve"> имущества</w:t>
      </w:r>
      <w:r>
        <w:rPr>
          <w:sz w:val="20"/>
          <w:szCs w:val="20"/>
        </w:rPr>
        <w:t xml:space="preserve">) </w:t>
      </w:r>
      <w:r>
        <w:rPr>
          <w:sz w:val="20"/>
          <w:szCs w:val="20"/>
        </w:rPr>
        <w:t xml:space="preserve">№ 2025 РБ-39</w:t>
      </w:r>
      <w:r>
        <w:rPr>
          <w:sz w:val="20"/>
          <w:szCs w:val="20"/>
        </w:rPr>
        <w:t xml:space="preserve"> (далее – процедура конкурентного отбора).</w:t>
      </w:r>
      <w:r>
        <w:rPr>
          <w:sz w:val="20"/>
          <w:szCs w:val="20"/>
          <w14:ligatures w14:val="none"/>
        </w:rPr>
      </w:r>
      <w:r>
        <w:rPr>
          <w:sz w:val="20"/>
          <w:szCs w:val="20"/>
          <w14:ligatures w14:val="none"/>
        </w:rPr>
      </w:r>
    </w:p>
  </w:footnote>
  <w:footnote w:id="4">
    <w:p>
      <w:pPr>
        <w:pStyle w:val="1302"/>
        <w:ind w:firstLine="284"/>
        <w:jc w:val="both"/>
        <w:rPr>
          <w:rFonts w:ascii="Times New Roman" w:hAnsi="Times New Roman"/>
        </w:rPr>
      </w:pPr>
      <w:r>
        <w:rPr>
          <w:rFonts w:ascii="Times New Roman" w:hAnsi="Times New Roman"/>
          <w:sz w:val="16"/>
          <w:szCs w:val="16"/>
        </w:rPr>
        <w:t xml:space="preserve">1</w:t>
      </w:r>
      <w:r>
        <w:rPr>
          <w:rFonts w:ascii="Times New Roman" w:hAnsi="Times New Roman"/>
        </w:rPr>
        <w:t xml:space="preserve">Под ресурсами понимаются необходимые для осуществления Сотрудничества средства, используемые в своей деятельности Банком и Партнерами, к которым относятся, включая, но не ограничиваясь: трудовые ресурсы,</w:t>
      </w:r>
      <w:r>
        <w:rPr>
          <w:rFonts w:ascii="Times New Roman" w:hAnsi="Times New Roman"/>
        </w:rPr>
        <w:t xml:space="preserve"> материально-технические ресурсы, финансовые ресурсы, интеллектуальный капитал, продукция и средства производства.</w:t>
      </w:r>
      <w:r>
        <w:rPr>
          <w:rFonts w:ascii="Times New Roman" w:hAnsi="Times New Roman"/>
        </w:rPr>
      </w:r>
      <w:r>
        <w:rPr>
          <w:rFonts w:ascii="Times New Roman" w:hAnsi="Times New Roman"/>
        </w:rPr>
      </w:r>
    </w:p>
    <w:p>
      <w:pPr>
        <w:pStyle w:val="1302"/>
      </w:pPr>
      <w:r/>
      <w:r/>
    </w:p>
  </w:footnote>
  <w:footnote w:id="5">
    <w:p>
      <w:pPr>
        <w:pStyle w:val="1302"/>
        <w:ind w:firstLine="142"/>
        <w:jc w:val="both"/>
        <w:rPr>
          <w:rFonts w:ascii="Times New Roman" w:hAnsi="Times New Roman"/>
        </w:rPr>
      </w:pPr>
      <w:r>
        <w:rPr>
          <w:rStyle w:val="1304"/>
          <w:rFonts w:ascii="Times New Roman" w:hAnsi="Times New Roman"/>
        </w:rPr>
        <w:footnoteRef/>
      </w:r>
      <w:r>
        <w:rPr>
          <w:rFonts w:ascii="Times New Roman" w:hAnsi="Times New Roman"/>
        </w:rPr>
        <w:t xml:space="preserve">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w:t>
      </w:r>
      <w:r>
        <w:rPr>
          <w:rFonts w:ascii="Times New Roman" w:hAnsi="Times New Roman"/>
        </w:rPr>
        <w:t xml:space="preserve">сти, терроризму или распространению оружия массового уничтожения проводится путем сопоставления сведений о них, которыми располагает Банк, с перечнем организаций и физических лиц, в отношении которых имеются сведения об их причастности к экстремистской дея</w:t>
      </w:r>
      <w:r>
        <w:rPr>
          <w:rFonts w:ascii="Times New Roman" w:hAnsi="Times New Roman"/>
        </w:rPr>
        <w:t xml:space="preserve">тельности или терроризму (далее – Перечень экстремистов), с перечнем организаций и физических лиц, в отношении которых имеются сведения об их причастности к распространению оружия массового уничтожения (далее – Перечень ФРОМУ), либо со сведениями об органи</w:t>
      </w:r>
      <w:r>
        <w:rPr>
          <w:rFonts w:ascii="Times New Roman" w:hAnsi="Times New Roman"/>
        </w:rPr>
        <w:t xml:space="preserve">зации или физическом лице,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Перечень экстремистов (далее – Переч</w:t>
      </w:r>
      <w:r>
        <w:rPr>
          <w:rFonts w:ascii="Times New Roman" w:hAnsi="Times New Roman"/>
        </w:rPr>
        <w:t xml:space="preserve">ень подозреваемых в терроризме). Перечень экстремистов и Перечень ФРОМУ формируются Федеральной службой по финансовому мониторингу (далее – </w:t>
      </w:r>
      <w:r>
        <w:rPr>
          <w:rFonts w:ascii="Times New Roman" w:hAnsi="Times New Roman"/>
        </w:rPr>
        <w:t xml:space="preserve">Росфинмониторинг</w:t>
      </w:r>
      <w:r>
        <w:rPr>
          <w:rFonts w:ascii="Times New Roman" w:hAnsi="Times New Roman"/>
        </w:rPr>
        <w:t xml:space="preserve">) в соответствии с требованиями статьи 6 и статьи 7.5 Федерального закона от 07.08.2001 № 115-ФЗ «О </w:t>
      </w:r>
      <w:r>
        <w:rPr>
          <w:rFonts w:ascii="Times New Roman" w:hAnsi="Times New Roman"/>
        </w:rPr>
        <w:t xml:space="preserve">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 на основании поступивших в Банк решений межведомственного координаци</w:t>
      </w:r>
      <w:r>
        <w:rPr>
          <w:rFonts w:ascii="Times New Roman" w:hAnsi="Times New Roman"/>
        </w:rPr>
        <w:t xml:space="preserve">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межведомственного координационного органа Банк получает из </w:t>
      </w:r>
      <w:r>
        <w:rPr>
          <w:rFonts w:ascii="Times New Roman" w:hAnsi="Times New Roman"/>
        </w:rPr>
        <w:t xml:space="preserve">Росфинмониторинга</w:t>
      </w:r>
      <w:r>
        <w:rPr>
          <w:rFonts w:ascii="Times New Roman" w:hAnsi="Times New Roman"/>
        </w:rPr>
        <w:t xml:space="preserve"> в</w:t>
      </w:r>
      <w:r>
        <w:rPr>
          <w:rFonts w:ascii="Times New Roman" w:hAnsi="Times New Roman"/>
        </w:rPr>
        <w:t xml:space="preserve"> рамках требований Закона № 115-ФЗ. </w:t>
      </w:r>
      <w:r>
        <w:rPr>
          <w:rFonts w:ascii="Times New Roman" w:hAnsi="Times New Roman"/>
        </w:rPr>
      </w:r>
      <w:r>
        <w:rPr>
          <w:rFonts w:ascii="Times New Roman" w:hAnsi="Times New Roman"/>
        </w:rPr>
      </w:r>
    </w:p>
  </w:footnote>
  <w:footnote w:id="6">
    <w:p>
      <w:pPr>
        <w:pStyle w:val="4580"/>
        <w:ind w:right="0" w:firstLine="283"/>
        <w:spacing w:line="308" w:lineRule="auto"/>
      </w:pPr>
      <w:r>
        <w:rPr>
          <w:rStyle w:val="4582"/>
        </w:rPr>
        <w:footnoteRef/>
      </w:r>
      <w:r>
        <w:t xml:space="preserve">Срок исполнения требований запроса, устанавливаемый Банком в запросе о предоставлении недостающих документов Заявки, не может быть менее 1 (одного) рабочего дня. </w:t>
      </w:r>
      <w:r/>
    </w:p>
  </w:footnote>
  <w:footnote w:id="7">
    <w:p>
      <w:pPr>
        <w:pStyle w:val="1302"/>
        <w:ind w:firstLine="284"/>
        <w:jc w:val="both"/>
        <w:rPr>
          <w:rFonts w:ascii="Times New Roman" w:hAnsi="Times New Roman"/>
        </w:rPr>
      </w:pPr>
      <w:r>
        <w:rPr>
          <w:rStyle w:val="1304"/>
          <w:rFonts w:ascii="Times New Roman" w:hAnsi="Times New Roman"/>
        </w:rPr>
        <w:footnoteRef/>
      </w:r>
      <w:r>
        <w:rPr>
          <w:rFonts w:ascii="Times New Roman" w:hAnsi="Times New Roman"/>
        </w:rPr>
        <w:t xml:space="preserve">Перечень документов, подтверждающих информацию, предст</w:t>
      </w:r>
      <w:r>
        <w:rPr>
          <w:rFonts w:ascii="Times New Roman" w:hAnsi="Times New Roman"/>
        </w:rPr>
        <w:t xml:space="preserve">авляемую Участником Процедуры конкурентного отбора в целях оценки его Заявки по критерию «квалификация Участника» устанавливается в Разделе 5 «Информационная карта процедуры конкурентного отбора» настоящей Документации.</w:t>
      </w:r>
      <w:r>
        <w:rPr>
          <w:rFonts w:ascii="Times New Roman" w:hAnsi="Times New Roman"/>
        </w:rPr>
      </w:r>
      <w:r>
        <w:rPr>
          <w:rFonts w:ascii="Times New Roman" w:hAnsi="Times New Roman"/>
        </w:rPr>
      </w:r>
    </w:p>
  </w:footnote>
  <w:footnote w:id="8">
    <w:p>
      <w:r/>
      <w:r/>
    </w:p>
  </w:footnote>
  <w:footnote w:id="9">
    <w:p>
      <w:pPr>
        <w:contextualSpacing/>
        <w:ind w:firstLine="284"/>
        <w:jc w:val="both"/>
        <w:spacing w:after="0" w:line="240" w:lineRule="auto"/>
        <w:rPr>
          <w:rFonts w:ascii="Times New Roman" w:hAnsi="Times New Roman" w:cs="Times New Roman"/>
          <w:sz w:val="20"/>
          <w:szCs w:val="20"/>
        </w:rPr>
      </w:pPr>
      <w:r>
        <w:rPr>
          <w:rStyle w:val="1304"/>
          <w:rFonts w:ascii="Times New Roman" w:hAnsi="Times New Roman" w:cs="Times New Roman"/>
        </w:rPr>
        <w:footnoteRef/>
      </w:r>
      <w:r>
        <w:rPr>
          <w:sz w:val="20"/>
          <w:szCs w:val="20"/>
        </w:rPr>
        <w:t xml:space="preserve"> </w:t>
      </w:r>
      <w:r>
        <w:rPr>
          <w:rFonts w:ascii="Times New Roman" w:hAnsi="Times New Roman" w:eastAsia="Calibri" w:cs="Times New Roman"/>
          <w:sz w:val="20"/>
          <w:szCs w:val="20"/>
        </w:rPr>
        <w:t xml:space="preserve">Сведения, содержащиеся в реестре иностранных агентов, предусмотренном Федеральным законом от 14.07.2022 №</w:t>
      </w:r>
      <w:r>
        <w:rPr>
          <w:rFonts w:ascii="Times New Roman" w:hAnsi="Times New Roman" w:eastAsia="Calibri" w:cs="Times New Roman"/>
          <w:sz w:val="20"/>
          <w:szCs w:val="20"/>
        </w:rPr>
        <w:t xml:space="preserve"> 255-ФЗ «О контроле за деятельностью лиц, находящихся под иностранным влиянием», являются общедоступными и размещаются на официальном сайте Министерства юстиции Российской Федерации в информационно-телекоммуникационной сети «Интернет» (www.minjust.gov.ru).</w:t>
      </w:r>
      <w:r>
        <w:rPr>
          <w:rFonts w:ascii="Times New Roman" w:hAnsi="Times New Roman" w:cs="Times New Roman"/>
          <w:sz w:val="20"/>
          <w:szCs w:val="20"/>
        </w:rPr>
      </w:r>
      <w:r>
        <w:rPr>
          <w:rFonts w:ascii="Times New Roman" w:hAnsi="Times New Roman" w:cs="Times New Roman"/>
          <w:sz w:val="20"/>
          <w:szCs w:val="20"/>
        </w:rPr>
      </w:r>
    </w:p>
    <w:p>
      <w:pPr>
        <w:pStyle w:val="1302"/>
        <w:contextualSpacing/>
      </w:pPr>
      <w:r/>
      <w:r/>
    </w:p>
  </w:footnote>
  <w:footnote w:id="10">
    <w:p>
      <w:pPr>
        <w:pStyle w:val="1302"/>
        <w:contextualSpacing/>
        <w:ind w:firstLine="284"/>
        <w:jc w:val="both"/>
        <w:rPr>
          <w:rFonts w:ascii="Times New Roman" w:hAnsi="Times New Roman"/>
        </w:rPr>
      </w:pPr>
      <w:r>
        <w:rPr>
          <w:rStyle w:val="1304"/>
          <w:rFonts w:ascii="Times New Roman" w:hAnsi="Times New Roman"/>
        </w:rPr>
        <w:footnoteRef/>
      </w:r>
      <w:r>
        <w:rPr>
          <w:rFonts w:ascii="Times New Roman" w:hAnsi="Times New Roman"/>
        </w:rPr>
        <w:t xml:space="preserve"> 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деятельности, терроризму или распространению оружия массового уничтожения проводится путем сопоставления сведений о них, которыми располагает Банк, с перечнем организаций и физических лиц, в отнош</w:t>
      </w:r>
      <w:r>
        <w:rPr>
          <w:rFonts w:ascii="Times New Roman" w:hAnsi="Times New Roman"/>
        </w:rPr>
        <w:t xml:space="preserve">ении которых имеются сведения об их причастности к экстремистской деятельности или терроризму (далее – Перечень экстремистов), с перечнем организаций и физических лиц, в отношении которых имеются сведения об их причастности к распространению оружия массово</w:t>
      </w:r>
      <w:r>
        <w:rPr>
          <w:rFonts w:ascii="Times New Roman" w:hAnsi="Times New Roman"/>
        </w:rPr>
        <w:t xml:space="preserve">го уничтожения (далее – Перечень ФРОМУ), либо со сведениями об организации или физическом лице,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w:t>
      </w:r>
      <w:r>
        <w:rPr>
          <w:rFonts w:ascii="Times New Roman" w:hAnsi="Times New Roman"/>
        </w:rPr>
        <w:t xml:space="preserve">тствии оснований для включения в Перечень экстремистов (далее – Перечень подозреваемых в терроризме). Перечень экстремистов и Перечень ФРОМУ формируются Федеральной службой по финансовому мониторингу (далее – Росфинмониторинг) в соответствии с требованиями</w:t>
      </w:r>
      <w:r>
        <w:rPr>
          <w:rFonts w:ascii="Times New Roman" w:hAnsi="Times New Roman"/>
        </w:rPr>
        <w:t xml:space="preserve"> статьи 6 и статьи 7.5 Федерального закона от 07.08.2001 № 115-ФЗ «О 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w:t>
      </w:r>
      <w:r>
        <w:rPr>
          <w:rFonts w:ascii="Times New Roman" w:hAnsi="Times New Roman"/>
        </w:rPr>
        <w:t xml:space="preserve"> на основании поступивших в Банк решений межведомственного координационного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w:t>
      </w:r>
      <w:r>
        <w:rPr>
          <w:rFonts w:ascii="Times New Roman" w:hAnsi="Times New Roman"/>
        </w:rPr>
        <w:t xml:space="preserve">твенного координационного органа Банк получает из Росфинмониторинга в рамках требований Закона № 115-ФЗ, и после обработки и формирования Перечня подозреваемых в терроризме размещает все указанные выше перечни во внутрибанковской базе данных «Lotus Notes».</w:t>
      </w:r>
      <w:r>
        <w:rPr>
          <w:rFonts w:ascii="Times New Roman" w:hAnsi="Times New Roman"/>
        </w:rPr>
      </w:r>
      <w:r>
        <w:rPr>
          <w:rFonts w:ascii="Times New Roman" w:hAnsi="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1781"/>
    <w:lvl w:ilvl="0">
      <w:start w:val="4"/>
      <w:numFmt w:val="decimal"/>
      <w:pStyle w:val="1781"/>
      <w:isLgl w:val="false"/>
      <w:suff w:val="tab"/>
      <w:lvlText w:val="%1."/>
      <w:lvlJc w:val="left"/>
      <w:pPr>
        <w:ind w:left="360" w:hanging="360"/>
        <w:tabs>
          <w:tab w:val="num" w:pos="360" w:leader="none"/>
        </w:tabs>
      </w:pPr>
      <w:rPr>
        <w:rFonts w:cs="Times New Roman"/>
      </w:rPr>
    </w:lvl>
    <w:lvl w:ilvl="1">
      <w:start w:val="4"/>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504" w:hanging="504"/>
        <w:tabs>
          <w:tab w:val="num" w:pos="504" w:leader="none"/>
        </w:tabs>
      </w:pPr>
      <w:rPr>
        <w:rFonts w:ascii="Times New Roman" w:hAnsi="Times New Roman" w:cs="Times New Roman"/>
      </w:rPr>
    </w:lvl>
    <w:lvl w:ilvl="3">
      <w:start w:val="1"/>
      <w:numFmt w:val="decimal"/>
      <w:isLgl w:val="false"/>
      <w:suff w:val="tab"/>
      <w:lvlText w:val="%1.%2.%3.%4."/>
      <w:lvlJc w:val="left"/>
      <w:pPr>
        <w:ind w:left="1728" w:hanging="648"/>
        <w:tabs>
          <w:tab w:val="num" w:pos="1728" w:leader="none"/>
        </w:tabs>
      </w:pPr>
      <w:rPr>
        <w:rFonts w:cs="Times New Roman"/>
      </w:rPr>
    </w:lvl>
    <w:lvl w:ilvl="4">
      <w:start w:val="1"/>
      <w:numFmt w:val="decimal"/>
      <w:isLgl w:val="false"/>
      <w:suff w:val="tab"/>
      <w:lvlText w:val="%1.%2.%3.%4.%5."/>
      <w:lvlJc w:val="left"/>
      <w:pPr>
        <w:ind w:left="2232" w:hanging="792"/>
        <w:tabs>
          <w:tab w:val="num" w:pos="2232" w:leader="none"/>
        </w:tabs>
      </w:pPr>
      <w:rPr>
        <w:rFonts w:cs="Times New Roman"/>
      </w:rPr>
    </w:lvl>
    <w:lvl w:ilvl="5">
      <w:start w:val="1"/>
      <w:numFmt w:val="decimal"/>
      <w:isLgl w:val="false"/>
      <w:suff w:val="tab"/>
      <w:lvlText w:val="%1.%2.%3.%4.%5.%6."/>
      <w:lvlJc w:val="left"/>
      <w:pPr>
        <w:ind w:left="2736" w:hanging="936"/>
        <w:tabs>
          <w:tab w:val="num" w:pos="2736" w:leader="none"/>
        </w:tabs>
      </w:pPr>
      <w:rPr>
        <w:rFonts w:cs="Times New Roman"/>
      </w:rPr>
    </w:lvl>
    <w:lvl w:ilvl="6">
      <w:start w:val="1"/>
      <w:numFmt w:val="decimal"/>
      <w:isLgl w:val="false"/>
      <w:suff w:val="tab"/>
      <w:lvlText w:val="%1.%2.%3.%4.%5.%6.%7."/>
      <w:lvlJc w:val="left"/>
      <w:pPr>
        <w:ind w:left="3240" w:hanging="1080"/>
        <w:tabs>
          <w:tab w:val="num" w:pos="3240" w:leader="none"/>
        </w:tabs>
      </w:pPr>
      <w:rPr>
        <w:rFonts w:cs="Times New Roman"/>
      </w:rPr>
    </w:lvl>
    <w:lvl w:ilvl="7">
      <w:start w:val="1"/>
      <w:numFmt w:val="decimal"/>
      <w:isLgl w:val="false"/>
      <w:suff w:val="tab"/>
      <w:lvlText w:val="%1.%2.%3.%4.%5.%6.%7.%8."/>
      <w:lvlJc w:val="left"/>
      <w:pPr>
        <w:ind w:left="3744" w:hanging="1224"/>
        <w:tabs>
          <w:tab w:val="num" w:pos="3744" w:leader="none"/>
        </w:tabs>
      </w:pPr>
      <w:rPr>
        <w:rFonts w:cs="Times New Roman"/>
      </w:rPr>
    </w:lvl>
    <w:lvl w:ilvl="8">
      <w:start w:val="1"/>
      <w:numFmt w:val="decimal"/>
      <w:isLgl w:val="false"/>
      <w:suff w:val="tab"/>
      <w:lvlText w:val="%1.%2.%3.%4.%5.%6.%7.%8.%9."/>
      <w:lvlJc w:val="left"/>
      <w:pPr>
        <w:ind w:left="4320" w:hanging="1440"/>
        <w:tabs>
          <w:tab w:val="num" w:pos="4320" w:leader="none"/>
        </w:tabs>
      </w:pPr>
      <w:rPr>
        <w:rFonts w:cs="Times New Roman"/>
      </w:rPr>
    </w:lvl>
  </w:abstractNum>
  <w:abstractNum w:abstractNumId="1">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2">
    <w:multiLevelType w:val="hybridMultilevel"/>
    <w:lvl w:ilvl="0">
      <w:start w:val="1"/>
      <w:numFmt w:val="bullet"/>
      <w:pStyle w:val="1441"/>
      <w:isLgl w:val="false"/>
      <w:suff w:val="tab"/>
      <w:lvlText w:val=""/>
      <w:lvlJc w:val="left"/>
      <w:pPr>
        <w:ind w:left="1134" w:hanging="567"/>
        <w:tabs>
          <w:tab w:val="num" w:pos="1134" w:leader="none"/>
        </w:tabs>
      </w:pPr>
      <w:rPr>
        <w:rFonts w:hint="default" w:ascii="Symbol" w:hAnsi="Symbol"/>
        <w:b w:val="0"/>
        <w:i w:val="0"/>
        <w:caps w:val="0"/>
        <w:strike w:val="0"/>
        <w:vanish w:val="0"/>
        <w:color w:val="000000"/>
        <w:spacing w:val="-20"/>
        <w:position w:val="0"/>
        <w:sz w:val="24"/>
        <w:vertAlign w:val="baseline"/>
      </w:rPr>
    </w:lvl>
    <w:lvl w:ilvl="1">
      <w:start w:val="1"/>
      <w:numFmt w:val="bullet"/>
      <w:pStyle w:val="1442"/>
      <w:isLgl w:val="false"/>
      <w:suff w:val="tab"/>
      <w:lvlText w:val=""/>
      <w:lvlJc w:val="left"/>
      <w:pPr>
        <w:ind w:left="1701" w:hanging="567"/>
        <w:tabs>
          <w:tab w:val="num" w:pos="1701" w:leader="none"/>
        </w:tabs>
      </w:pPr>
      <w:rPr>
        <w:rFonts w:hint="default" w:ascii="Wingdings" w:hAnsi="Wingdings"/>
      </w:rPr>
    </w:lvl>
    <w:lvl w:ilvl="2">
      <w:start w:val="1"/>
      <w:numFmt w:val="bullet"/>
      <w:pStyle w:val="1440"/>
      <w:isLgl w:val="false"/>
      <w:suff w:val="tab"/>
      <w:lvlText w:val=""/>
      <w:lvlJc w:val="left"/>
      <w:pPr>
        <w:ind w:left="1701" w:firstLine="0"/>
        <w:tabs>
          <w:tab w:val="num" w:pos="1134" w:leader="none"/>
        </w:tabs>
      </w:pPr>
      <w:rPr>
        <w:rFonts w:hint="default" w:ascii="Symbol" w:hAnsi="Symbol"/>
        <w:sz w:val="24"/>
        <w:szCs w:val="24"/>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3">
    <w:multiLevelType w:val="hybridMultilevel"/>
    <w:styleLink w:val="4547"/>
    <w:lvl w:ilvl="0">
      <w:start w:val="1"/>
      <w:numFmt w:val="decimal"/>
      <w:pStyle w:val="4547"/>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styleLink w:val="3692"/>
    <w:lvl w:ilvl="0">
      <w:start w:val="1"/>
      <w:numFmt w:val="decimal"/>
      <w:pStyle w:val="3692"/>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5">
    <w:multiLevelType w:val="hybridMultilevel"/>
    <w:lvl w:ilvl="0">
      <w:start w:val="1"/>
      <w:numFmt w:val="decimal"/>
      <w:pStyle w:val="1451"/>
      <w:isLgl w:val="false"/>
      <w:suff w:val="tab"/>
      <w:lvlText w:val="%1."/>
      <w:lvlJc w:val="left"/>
      <w:pPr>
        <w:ind w:left="357" w:hanging="357"/>
        <w:tabs>
          <w:tab w:val="num" w:pos="357" w:leader="none"/>
        </w:tabs>
      </w:pPr>
      <w:rPr>
        <w:rFonts w:hint="default"/>
      </w:rPr>
    </w:lvl>
    <w:lvl w:ilvl="1">
      <w:start w:val="1"/>
      <w:numFmt w:val="decimal"/>
      <w:isLgl/>
      <w:suff w:val="tab"/>
      <w:lvlText w:val="%1.%2."/>
      <w:lvlJc w:val="left"/>
      <w:pPr>
        <w:ind w:left="927" w:hanging="570"/>
        <w:tabs>
          <w:tab w:val="num" w:pos="567" w:leader="none"/>
        </w:tabs>
      </w:pPr>
      <w:rPr>
        <w:rFonts w:hint="default"/>
      </w:rPr>
    </w:lvl>
    <w:lvl w:ilvl="2">
      <w:start w:val="1"/>
      <w:numFmt w:val="decimal"/>
      <w:isLgl/>
      <w:suff w:val="tab"/>
      <w:lvlText w:val="%1.%2.%3."/>
      <w:lvlJc w:val="left"/>
      <w:pPr>
        <w:ind w:left="1191" w:hanging="267"/>
        <w:tabs>
          <w:tab w:val="num" w:pos="1191" w:leader="none"/>
        </w:tabs>
      </w:pPr>
      <w:rPr>
        <w:rFonts w:hint="default"/>
      </w:rPr>
    </w:lvl>
    <w:lvl w:ilvl="3">
      <w:start w:val="1"/>
      <w:numFmt w:val="decimal"/>
      <w:pStyle w:val="1451"/>
      <w:isLgl/>
      <w:suff w:val="tab"/>
      <w:lvlText w:val="%1.%2.%3.%4."/>
      <w:lvlJc w:val="left"/>
      <w:pPr>
        <w:ind w:left="2041" w:hanging="340"/>
        <w:tabs>
          <w:tab w:val="num" w:pos="2041"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6">
    <w:multiLevelType w:val="hybridMultilevel"/>
    <w:styleLink w:val="4539"/>
    <w:lvl w:ilvl="0">
      <w:start w:val="1"/>
      <w:numFmt w:val="bullet"/>
      <w:pStyle w:val="453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429" w:hanging="360"/>
      </w:pPr>
    </w:lvl>
    <w:lvl w:ilvl="1">
      <w:start w:val="1"/>
      <w:numFmt w:val="decimal"/>
      <w:isLgl/>
      <w:suff w:val="tab"/>
      <w:lvlText w:val="%1.%2."/>
      <w:lvlJc w:val="left"/>
      <w:pPr>
        <w:ind w:left="562" w:hanging="420"/>
      </w:pPr>
      <w:rPr>
        <w:rFonts w:hint="default"/>
        <w:b/>
      </w:rPr>
    </w:lvl>
    <w:lvl w:ilvl="2">
      <w:start w:val="1"/>
      <w:numFmt w:val="decimal"/>
      <w:isLgl/>
      <w:suff w:val="tab"/>
      <w:lvlText w:val="%1.%2.%3."/>
      <w:lvlJc w:val="left"/>
      <w:pPr>
        <w:ind w:left="3272" w:hanging="720"/>
      </w:pPr>
      <w:rPr>
        <w:rFonts w:hint="default"/>
        <w:b w:val="0"/>
        <w:i w:val="0"/>
        <w:sz w:val="24"/>
        <w:szCs w:val="24"/>
      </w:rPr>
    </w:lvl>
    <w:lvl w:ilvl="3">
      <w:start w:val="1"/>
      <w:numFmt w:val="decimal"/>
      <w:isLgl/>
      <w:suff w:val="tab"/>
      <w:lvlText w:val="%1.%2.%3.%4."/>
      <w:lvlJc w:val="left"/>
      <w:pPr>
        <w:ind w:left="8516" w:hanging="720"/>
      </w:pPr>
      <w:rPr>
        <w:rFonts w:hint="default"/>
        <w:b w:val="0"/>
        <w:sz w:val="24"/>
        <w:szCs w:val="24"/>
      </w:rPr>
    </w:lvl>
    <w:lvl w:ilvl="4">
      <w:start w:val="1"/>
      <w:numFmt w:val="decimal"/>
      <w:isLgl/>
      <w:suff w:val="tab"/>
      <w:lvlText w:val="%1.%2.%3.%4.%5."/>
      <w:lvlJc w:val="left"/>
      <w:pPr>
        <w:ind w:left="2781" w:hanging="1080"/>
      </w:pPr>
      <w:rPr>
        <w:rFonts w:hint="default"/>
      </w:rPr>
    </w:lvl>
    <w:lvl w:ilvl="5">
      <w:start w:val="1"/>
      <w:numFmt w:val="decimal"/>
      <w:isLgl/>
      <w:suff w:val="tab"/>
      <w:lvlText w:val="%1.%2.%3.%4.%5.%6."/>
      <w:lvlJc w:val="left"/>
      <w:pPr>
        <w:ind w:left="2149" w:hanging="1080"/>
      </w:pPr>
      <w:rPr>
        <w:rFonts w:hint="default"/>
      </w:rPr>
    </w:lvl>
    <w:lvl w:ilvl="6">
      <w:start w:val="1"/>
      <w:numFmt w:val="decimal"/>
      <w:isLgl/>
      <w:suff w:val="tab"/>
      <w:lvlText w:val="%1.%2.%3.%4.%5.%6.%7."/>
      <w:lvlJc w:val="left"/>
      <w:pPr>
        <w:ind w:left="2509" w:hanging="1440"/>
      </w:pPr>
      <w:rPr>
        <w:rFonts w:hint="default"/>
      </w:rPr>
    </w:lvl>
    <w:lvl w:ilvl="7">
      <w:start w:val="1"/>
      <w:numFmt w:val="decimal"/>
      <w:isLgl/>
      <w:suff w:val="tab"/>
      <w:lvlText w:val="%1.%2.%3.%4.%5.%6.%7.%8."/>
      <w:lvlJc w:val="left"/>
      <w:pPr>
        <w:ind w:left="2509" w:hanging="1440"/>
      </w:pPr>
      <w:rPr>
        <w:rFonts w:hint="default"/>
      </w:rPr>
    </w:lvl>
    <w:lvl w:ilvl="8">
      <w:start w:val="1"/>
      <w:numFmt w:val="decimal"/>
      <w:isLgl/>
      <w:suff w:val="tab"/>
      <w:lvlText w:val="%1.%2.%3.%4.%5.%6.%7.%8.%9."/>
      <w:lvlJc w:val="left"/>
      <w:pPr>
        <w:ind w:left="2869" w:hanging="1800"/>
      </w:pPr>
      <w:rPr>
        <w:rFonts w:hint="default"/>
      </w:rPr>
    </w:lvl>
  </w:abstractNum>
  <w:abstractNum w:abstractNumId="8">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styleLink w:val="4476"/>
    <w:lvl w:ilvl="0">
      <w:start w:val="1"/>
      <w:numFmt w:val="decimal"/>
      <w:pStyle w:val="447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0">
    <w:multiLevelType w:val="hybridMultilevel"/>
    <w:lvl w:ilvl="0">
      <w:start w:val="1"/>
      <w:numFmt w:val="bullet"/>
      <w:isLgl w:val="false"/>
      <w:suff w:val="tab"/>
      <w:lvlText w:val="–"/>
      <w:lvlJc w:val="left"/>
      <w:pPr>
        <w:ind w:left="747" w:hanging="360"/>
      </w:pPr>
      <w:rPr>
        <w:rFonts w:hint="default" w:ascii="Arial" w:hAnsi="Arial" w:eastAsia="Arial" w:cs="Arial"/>
      </w:rPr>
    </w:lvl>
    <w:lvl w:ilvl="1">
      <w:start w:val="1"/>
      <w:numFmt w:val="bullet"/>
      <w:isLgl w:val="false"/>
      <w:suff w:val="tab"/>
      <w:lvlText w:val="o"/>
      <w:lvlJc w:val="left"/>
      <w:pPr>
        <w:ind w:left="1467" w:hanging="360"/>
      </w:pPr>
      <w:rPr>
        <w:rFonts w:hint="default" w:ascii="Courier New" w:hAnsi="Courier New" w:eastAsia="Courier New" w:cs="Courier New"/>
      </w:rPr>
    </w:lvl>
    <w:lvl w:ilvl="2">
      <w:start w:val="1"/>
      <w:numFmt w:val="bullet"/>
      <w:isLgl w:val="false"/>
      <w:suff w:val="tab"/>
      <w:lvlText w:val="§"/>
      <w:lvlJc w:val="left"/>
      <w:pPr>
        <w:ind w:left="2187" w:hanging="360"/>
      </w:pPr>
      <w:rPr>
        <w:rFonts w:hint="default" w:ascii="Wingdings" w:hAnsi="Wingdings" w:eastAsia="Wingdings" w:cs="Wingdings"/>
      </w:rPr>
    </w:lvl>
    <w:lvl w:ilvl="3">
      <w:start w:val="1"/>
      <w:numFmt w:val="bullet"/>
      <w:isLgl w:val="false"/>
      <w:suff w:val="tab"/>
      <w:lvlText w:val="·"/>
      <w:lvlJc w:val="left"/>
      <w:pPr>
        <w:ind w:left="2907" w:hanging="360"/>
      </w:pPr>
      <w:rPr>
        <w:rFonts w:hint="default" w:ascii="Symbol" w:hAnsi="Symbol" w:eastAsia="Symbol" w:cs="Symbol"/>
      </w:rPr>
    </w:lvl>
    <w:lvl w:ilvl="4">
      <w:start w:val="1"/>
      <w:numFmt w:val="bullet"/>
      <w:isLgl w:val="false"/>
      <w:suff w:val="tab"/>
      <w:lvlText w:val="o"/>
      <w:lvlJc w:val="left"/>
      <w:pPr>
        <w:ind w:left="3627" w:hanging="360"/>
      </w:pPr>
      <w:rPr>
        <w:rFonts w:hint="default" w:ascii="Courier New" w:hAnsi="Courier New" w:eastAsia="Courier New" w:cs="Courier New"/>
      </w:rPr>
    </w:lvl>
    <w:lvl w:ilvl="5">
      <w:start w:val="1"/>
      <w:numFmt w:val="bullet"/>
      <w:isLgl w:val="false"/>
      <w:suff w:val="tab"/>
      <w:lvlText w:val="§"/>
      <w:lvlJc w:val="left"/>
      <w:pPr>
        <w:ind w:left="4347" w:hanging="360"/>
      </w:pPr>
      <w:rPr>
        <w:rFonts w:hint="default" w:ascii="Wingdings" w:hAnsi="Wingdings" w:eastAsia="Wingdings" w:cs="Wingdings"/>
      </w:rPr>
    </w:lvl>
    <w:lvl w:ilvl="6">
      <w:start w:val="1"/>
      <w:numFmt w:val="bullet"/>
      <w:isLgl w:val="false"/>
      <w:suff w:val="tab"/>
      <w:lvlText w:val="·"/>
      <w:lvlJc w:val="left"/>
      <w:pPr>
        <w:ind w:left="5067" w:hanging="360"/>
      </w:pPr>
      <w:rPr>
        <w:rFonts w:hint="default" w:ascii="Symbol" w:hAnsi="Symbol" w:eastAsia="Symbol" w:cs="Symbol"/>
      </w:rPr>
    </w:lvl>
    <w:lvl w:ilvl="7">
      <w:start w:val="1"/>
      <w:numFmt w:val="bullet"/>
      <w:isLgl w:val="false"/>
      <w:suff w:val="tab"/>
      <w:lvlText w:val="o"/>
      <w:lvlJc w:val="left"/>
      <w:pPr>
        <w:ind w:left="5787" w:hanging="360"/>
      </w:pPr>
      <w:rPr>
        <w:rFonts w:hint="default" w:ascii="Courier New" w:hAnsi="Courier New" w:eastAsia="Courier New" w:cs="Courier New"/>
      </w:rPr>
    </w:lvl>
    <w:lvl w:ilvl="8">
      <w:start w:val="1"/>
      <w:numFmt w:val="bullet"/>
      <w:isLgl w:val="false"/>
      <w:suff w:val="tab"/>
      <w:lvlText w:val="§"/>
      <w:lvlJc w:val="left"/>
      <w:pPr>
        <w:ind w:left="6507" w:hanging="360"/>
      </w:pPr>
      <w:rPr>
        <w:rFonts w:hint="default" w:ascii="Wingdings" w:hAnsi="Wingdings" w:eastAsia="Wingdings" w:cs="Wingdings"/>
      </w:rPr>
    </w:lvl>
  </w:abstractNum>
  <w:abstractNum w:abstractNumId="11">
    <w:multiLevelType w:val="hybridMultilevel"/>
    <w:lvl w:ilvl="0">
      <w:start w:val="1"/>
      <w:numFmt w:val="decimal"/>
      <w:pStyle w:val="1392"/>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
    <w:multiLevelType w:val="hybridMultilevel"/>
    <w:styleLink w:val="4424"/>
    <w:lvl w:ilvl="0">
      <w:start w:val="1"/>
      <w:numFmt w:val="bullet"/>
      <w:pStyle w:val="442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949" w:hanging="360"/>
      </w:pPr>
      <w:rPr>
        <w:rFonts w:hint="default" w:ascii="Times New Roman" w:hAnsi="Times New Roman" w:cs="Times New Roman"/>
      </w:rPr>
    </w:lvl>
    <w:lvl w:ilvl="1">
      <w:start w:val="1"/>
      <w:numFmt w:val="bullet"/>
      <w:isLgl w:val="false"/>
      <w:suff w:val="tab"/>
      <w:lvlText w:val="o"/>
      <w:lvlJc w:val="left"/>
      <w:pPr>
        <w:ind w:left="1669" w:hanging="360"/>
      </w:pPr>
      <w:rPr>
        <w:rFonts w:hint="default" w:ascii="Courier New" w:hAnsi="Courier New" w:cs="Courier New"/>
      </w:rPr>
    </w:lvl>
    <w:lvl w:ilvl="2">
      <w:start w:val="1"/>
      <w:numFmt w:val="bullet"/>
      <w:isLgl w:val="false"/>
      <w:suff w:val="tab"/>
      <w:lvlText w:val=""/>
      <w:lvlJc w:val="left"/>
      <w:pPr>
        <w:ind w:left="2389" w:hanging="360"/>
      </w:pPr>
      <w:rPr>
        <w:rFonts w:hint="default" w:ascii="Wingdings" w:hAnsi="Wingdings"/>
      </w:rPr>
    </w:lvl>
    <w:lvl w:ilvl="3">
      <w:start w:val="1"/>
      <w:numFmt w:val="bullet"/>
      <w:isLgl w:val="false"/>
      <w:suff w:val="tab"/>
      <w:lvlText w:val=""/>
      <w:lvlJc w:val="left"/>
      <w:pPr>
        <w:ind w:left="3109" w:hanging="360"/>
      </w:pPr>
      <w:rPr>
        <w:rFonts w:hint="default" w:ascii="Symbol" w:hAnsi="Symbol"/>
      </w:rPr>
    </w:lvl>
    <w:lvl w:ilvl="4">
      <w:start w:val="1"/>
      <w:numFmt w:val="bullet"/>
      <w:isLgl w:val="false"/>
      <w:suff w:val="tab"/>
      <w:lvlText w:val="o"/>
      <w:lvlJc w:val="left"/>
      <w:pPr>
        <w:ind w:left="3829" w:hanging="360"/>
      </w:pPr>
      <w:rPr>
        <w:rFonts w:hint="default" w:ascii="Courier New" w:hAnsi="Courier New" w:cs="Courier New"/>
      </w:rPr>
    </w:lvl>
    <w:lvl w:ilvl="5">
      <w:start w:val="1"/>
      <w:numFmt w:val="bullet"/>
      <w:isLgl w:val="false"/>
      <w:suff w:val="tab"/>
      <w:lvlText w:val=""/>
      <w:lvlJc w:val="left"/>
      <w:pPr>
        <w:ind w:left="4549" w:hanging="360"/>
      </w:pPr>
      <w:rPr>
        <w:rFonts w:hint="default" w:ascii="Wingdings" w:hAnsi="Wingdings"/>
      </w:rPr>
    </w:lvl>
    <w:lvl w:ilvl="6">
      <w:start w:val="1"/>
      <w:numFmt w:val="bullet"/>
      <w:isLgl w:val="false"/>
      <w:suff w:val="tab"/>
      <w:lvlText w:val=""/>
      <w:lvlJc w:val="left"/>
      <w:pPr>
        <w:ind w:left="5269" w:hanging="360"/>
      </w:pPr>
      <w:rPr>
        <w:rFonts w:hint="default" w:ascii="Symbol" w:hAnsi="Symbol"/>
      </w:rPr>
    </w:lvl>
    <w:lvl w:ilvl="7">
      <w:start w:val="1"/>
      <w:numFmt w:val="bullet"/>
      <w:isLgl w:val="false"/>
      <w:suff w:val="tab"/>
      <w:lvlText w:val="o"/>
      <w:lvlJc w:val="left"/>
      <w:pPr>
        <w:ind w:left="5989" w:hanging="360"/>
      </w:pPr>
      <w:rPr>
        <w:rFonts w:hint="default" w:ascii="Courier New" w:hAnsi="Courier New" w:cs="Courier New"/>
      </w:rPr>
    </w:lvl>
    <w:lvl w:ilvl="8">
      <w:start w:val="1"/>
      <w:numFmt w:val="bullet"/>
      <w:isLgl w:val="false"/>
      <w:suff w:val="tab"/>
      <w:lvlText w:val=""/>
      <w:lvlJc w:val="left"/>
      <w:pPr>
        <w:ind w:left="6709" w:hanging="360"/>
      </w:pPr>
      <w:rPr>
        <w:rFonts w:hint="default" w:ascii="Wingdings" w:hAnsi="Wingdings"/>
      </w:rPr>
    </w:lvl>
  </w:abstractNum>
  <w:abstractNum w:abstractNumId="14">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5">
    <w:multiLevelType w:val="hybridMultilevel"/>
    <w:lvl w:ilvl="0">
      <w:start w:val="1"/>
      <w:numFmt w:val="decimal"/>
      <w:pStyle w:val="1448"/>
      <w:isLgl w:val="false"/>
      <w:suff w:val="tab"/>
      <w:lvlText w:val="%1."/>
      <w:lvlJc w:val="left"/>
      <w:pPr>
        <w:ind w:left="357" w:hanging="357"/>
        <w:tabs>
          <w:tab w:val="num" w:pos="357" w:leader="none"/>
        </w:tabs>
      </w:pPr>
      <w:rPr>
        <w:rFonts w:hint="default"/>
      </w:rPr>
    </w:lvl>
    <w:lvl w:ilvl="1">
      <w:start w:val="1"/>
      <w:numFmt w:val="decimal"/>
      <w:pStyle w:val="1449"/>
      <w:isLgl/>
      <w:suff w:val="tab"/>
      <w:lvlText w:val="%1.%2."/>
      <w:lvlJc w:val="left"/>
      <w:pPr>
        <w:ind w:left="927" w:hanging="570"/>
        <w:tabs>
          <w:tab w:val="num" w:pos="567" w:leader="none"/>
        </w:tabs>
      </w:pPr>
      <w:rPr>
        <w:rFonts w:hint="default"/>
      </w:rPr>
    </w:lvl>
    <w:lvl w:ilvl="2">
      <w:start w:val="1"/>
      <w:numFmt w:val="decimal"/>
      <w:pStyle w:val="1450"/>
      <w:isLgl/>
      <w:suff w:val="tab"/>
      <w:lvlText w:val="%1.%2.%3."/>
      <w:lvlJc w:val="left"/>
      <w:pPr>
        <w:ind w:left="1191" w:hanging="267"/>
        <w:tabs>
          <w:tab w:val="num" w:pos="1191" w:leader="none"/>
        </w:tabs>
      </w:pPr>
      <w:rPr>
        <w:rFonts w:hint="default"/>
      </w:rPr>
    </w:lvl>
    <w:lvl w:ilvl="3">
      <w:start w:val="1"/>
      <w:numFmt w:val="decimal"/>
      <w:pStyle w:val="1404"/>
      <w:isLgl/>
      <w:suff w:val="tab"/>
      <w:lvlText w:val="%1.%2.%3.%4."/>
      <w:lvlJc w:val="left"/>
      <w:pPr>
        <w:ind w:left="2367" w:hanging="720"/>
        <w:tabs>
          <w:tab w:val="num" w:pos="567"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16">
    <w:multiLevelType w:val="hybridMultilevel"/>
    <w:lvl w:ilvl="0">
      <w:start w:val="1"/>
      <w:numFmt w:val="none"/>
      <w:pStyle w:val="1362"/>
      <w:isLgl w:val="false"/>
      <w:suff w:val="tab"/>
      <w:lvlText w:val=""/>
      <w:lvlJc w:val="left"/>
      <w:pPr>
        <w:ind w:left="1134" w:hanging="425"/>
        <w:tabs>
          <w:tab w:val="num" w:pos="1134" w:leader="none"/>
        </w:tabs>
      </w:pPr>
      <w:rPr>
        <w:rFonts w:hint="default" w:ascii="GreekMathSymbols" w:hAnsi="GreekMathSymbols"/>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
    <w:multiLevelType w:val="hybridMultilevel"/>
    <w:styleLink w:val="4499"/>
    <w:lvl w:ilvl="0">
      <w:start w:val="1"/>
      <w:numFmt w:val="decimal"/>
      <w:pStyle w:val="4499"/>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3"/>
      <w:numFmt w:val="decimal"/>
      <w:isLgl w:val="false"/>
      <w:suff w:val="tab"/>
      <w:lvlText w:val="%1"/>
      <w:lvlJc w:val="left"/>
      <w:pPr>
        <w:ind w:left="600" w:hanging="600"/>
      </w:pPr>
      <w:rPr>
        <w:rFonts w:hint="default"/>
      </w:rPr>
    </w:lvl>
    <w:lvl w:ilvl="1">
      <w:start w:val="11"/>
      <w:numFmt w:val="decimal"/>
      <w:isLgl w:val="false"/>
      <w:suff w:val="tab"/>
      <w:lvlText w:val="%1.%2"/>
      <w:lvlJc w:val="left"/>
      <w:pPr>
        <w:ind w:left="954" w:hanging="60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1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0">
    <w:multiLevelType w:val="hybridMultilevel"/>
    <w:styleLink w:val="3199"/>
    <w:lvl w:ilvl="0">
      <w:start w:val="1"/>
      <w:numFmt w:val="russianUpper"/>
      <w:pStyle w:val="3199"/>
      <w:isLgl w:val="false"/>
      <w:suff w:val="tab"/>
      <w:lvlText w:val="%1."/>
      <w:lvlJc w:val="left"/>
      <w:pPr>
        <w:ind w:left="1080" w:hanging="720"/>
      </w:pPr>
      <w:rPr>
        <w:rFonts w:hint="default" w:ascii="Times New Roman" w:hAnsi="Times New Roman" w:cs="Times New Roman"/>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pStyle w:val="1436"/>
      <w:isLgl w:val="false"/>
      <w:suff w:val="tab"/>
      <w:lvlText w:val="%1."/>
      <w:lvlJc w:val="left"/>
      <w:pPr>
        <w:ind w:left="927" w:hanging="567"/>
        <w:tabs>
          <w:tab w:val="num" w:pos="927" w:leader="none"/>
        </w:tabs>
      </w:pPr>
      <w:rPr>
        <w:rFonts w:hint="default"/>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styleLink w:val="4546"/>
    <w:lvl w:ilvl="0">
      <w:start w:val="1"/>
      <w:numFmt w:val="bullet"/>
      <w:pStyle w:val="4546"/>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5" w:hanging="48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25">
    <w:multiLevelType w:val="hybridMultilevel"/>
    <w:lvl w:ilvl="0">
      <w:start w:val="1"/>
      <w:numFmt w:val="decimal"/>
      <w:pStyle w:val="180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pStyle w:val="168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styleLink w:val="2919"/>
    <w:lvl w:ilvl="0">
      <w:start w:val="15"/>
      <w:numFmt w:val="decimal"/>
      <w:pStyle w:val="2919"/>
      <w:isLgl w:val="false"/>
      <w:suff w:val="tab"/>
      <w:lvlText w:val="%1."/>
      <w:lvlJc w:val="left"/>
      <w:pPr>
        <w:ind w:left="1392" w:hanging="429"/>
      </w:pPr>
      <w:rPr>
        <w:rFonts w:ascii="Calibri" w:hAnsi="Calibri" w:cs="Calibri"/>
        <w:b/>
        <w:bCs/>
        <w:color w:val="231f20"/>
        <w:sz w:val="28"/>
        <w:szCs w:val="28"/>
      </w:rPr>
    </w:lvl>
    <w:lvl w:ilvl="1">
      <w:start w:val="1"/>
      <w:numFmt w:val="bullet"/>
      <w:isLgl w:val="false"/>
      <w:suff w:val="tab"/>
      <w:lvlText w:val="•"/>
      <w:lvlJc w:val="left"/>
      <w:pPr>
        <w:ind w:left="2239" w:hanging="429"/>
      </w:pPr>
    </w:lvl>
    <w:lvl w:ilvl="2">
      <w:start w:val="1"/>
      <w:numFmt w:val="bullet"/>
      <w:isLgl w:val="false"/>
      <w:suff w:val="tab"/>
      <w:lvlText w:val="•"/>
      <w:lvlJc w:val="left"/>
      <w:pPr>
        <w:ind w:left="3085" w:hanging="429"/>
      </w:pPr>
    </w:lvl>
    <w:lvl w:ilvl="3">
      <w:start w:val="1"/>
      <w:numFmt w:val="bullet"/>
      <w:isLgl w:val="false"/>
      <w:suff w:val="tab"/>
      <w:lvlText w:val="•"/>
      <w:lvlJc w:val="left"/>
      <w:pPr>
        <w:ind w:left="3932" w:hanging="429"/>
      </w:pPr>
    </w:lvl>
    <w:lvl w:ilvl="4">
      <w:start w:val="1"/>
      <w:numFmt w:val="bullet"/>
      <w:isLgl w:val="false"/>
      <w:suff w:val="tab"/>
      <w:lvlText w:val="•"/>
      <w:lvlJc w:val="left"/>
      <w:pPr>
        <w:ind w:left="4779" w:hanging="429"/>
      </w:pPr>
    </w:lvl>
    <w:lvl w:ilvl="5">
      <w:start w:val="1"/>
      <w:numFmt w:val="bullet"/>
      <w:isLgl w:val="false"/>
      <w:suff w:val="tab"/>
      <w:lvlText w:val="•"/>
      <w:lvlJc w:val="left"/>
      <w:pPr>
        <w:ind w:left="5625" w:hanging="429"/>
      </w:pPr>
    </w:lvl>
    <w:lvl w:ilvl="6">
      <w:start w:val="1"/>
      <w:numFmt w:val="bullet"/>
      <w:isLgl w:val="false"/>
      <w:suff w:val="tab"/>
      <w:lvlText w:val="•"/>
      <w:lvlJc w:val="left"/>
      <w:pPr>
        <w:ind w:left="6472" w:hanging="429"/>
      </w:pPr>
    </w:lvl>
    <w:lvl w:ilvl="7">
      <w:start w:val="1"/>
      <w:numFmt w:val="bullet"/>
      <w:isLgl w:val="false"/>
      <w:suff w:val="tab"/>
      <w:lvlText w:val="•"/>
      <w:lvlJc w:val="left"/>
      <w:pPr>
        <w:ind w:left="7319" w:hanging="429"/>
      </w:pPr>
    </w:lvl>
    <w:lvl w:ilvl="8">
      <w:start w:val="1"/>
      <w:numFmt w:val="bullet"/>
      <w:isLgl w:val="false"/>
      <w:suff w:val="tab"/>
      <w:lvlText w:val="•"/>
      <w:lvlJc w:val="left"/>
      <w:pPr>
        <w:ind w:left="8166" w:hanging="429"/>
      </w:pPr>
    </w:lvl>
  </w:abstractNum>
  <w:abstractNum w:abstractNumId="28">
    <w:multiLevelType w:val="hybridMultilevel"/>
    <w:styleLink w:val="4412"/>
    <w:lvl w:ilvl="0">
      <w:start w:val="1"/>
      <w:numFmt w:val="bullet"/>
      <w:pStyle w:val="4412"/>
      <w:isLgl w:val="false"/>
      <w:suff w:val="tab"/>
      <w:lvlText w:val="–"/>
      <w:lvlJc w:val="left"/>
      <w:pPr>
        <w:ind w:left="1286" w:hanging="360"/>
      </w:pPr>
      <w:rPr>
        <w:rFonts w:hint="default" w:ascii="Times New Roman" w:hAnsi="Times New Roman" w:cs="Times New Roman"/>
      </w:rPr>
    </w:lvl>
    <w:lvl w:ilvl="1">
      <w:start w:val="1"/>
      <w:numFmt w:val="bullet"/>
      <w:isLgl w:val="false"/>
      <w:suff w:val="tab"/>
      <w:lvlText w:val="o"/>
      <w:lvlJc w:val="left"/>
      <w:pPr>
        <w:ind w:left="2006" w:hanging="360"/>
      </w:pPr>
      <w:rPr>
        <w:rFonts w:hint="default" w:ascii="Courier New" w:hAnsi="Courier New" w:cs="Courier New"/>
      </w:rPr>
    </w:lvl>
    <w:lvl w:ilvl="2">
      <w:start w:val="1"/>
      <w:numFmt w:val="bullet"/>
      <w:isLgl w:val="false"/>
      <w:suff w:val="tab"/>
      <w:lvlText w:val=""/>
      <w:lvlJc w:val="left"/>
      <w:pPr>
        <w:ind w:left="2726" w:hanging="360"/>
      </w:pPr>
      <w:rPr>
        <w:rFonts w:hint="default" w:ascii="Wingdings" w:hAnsi="Wingdings"/>
      </w:rPr>
    </w:lvl>
    <w:lvl w:ilvl="3">
      <w:start w:val="1"/>
      <w:numFmt w:val="bullet"/>
      <w:isLgl w:val="false"/>
      <w:suff w:val="tab"/>
      <w:lvlText w:val=""/>
      <w:lvlJc w:val="left"/>
      <w:pPr>
        <w:ind w:left="3446" w:hanging="360"/>
      </w:pPr>
      <w:rPr>
        <w:rFonts w:hint="default" w:ascii="Symbol" w:hAnsi="Symbol"/>
      </w:rPr>
    </w:lvl>
    <w:lvl w:ilvl="4">
      <w:start w:val="1"/>
      <w:numFmt w:val="bullet"/>
      <w:isLgl w:val="false"/>
      <w:suff w:val="tab"/>
      <w:lvlText w:val="o"/>
      <w:lvlJc w:val="left"/>
      <w:pPr>
        <w:ind w:left="4166" w:hanging="360"/>
      </w:pPr>
      <w:rPr>
        <w:rFonts w:hint="default" w:ascii="Courier New" w:hAnsi="Courier New" w:cs="Courier New"/>
      </w:rPr>
    </w:lvl>
    <w:lvl w:ilvl="5">
      <w:start w:val="1"/>
      <w:numFmt w:val="bullet"/>
      <w:isLgl w:val="false"/>
      <w:suff w:val="tab"/>
      <w:lvlText w:val=""/>
      <w:lvlJc w:val="left"/>
      <w:pPr>
        <w:ind w:left="4886" w:hanging="360"/>
      </w:pPr>
      <w:rPr>
        <w:rFonts w:hint="default" w:ascii="Wingdings" w:hAnsi="Wingdings"/>
      </w:rPr>
    </w:lvl>
    <w:lvl w:ilvl="6">
      <w:start w:val="1"/>
      <w:numFmt w:val="bullet"/>
      <w:isLgl w:val="false"/>
      <w:suff w:val="tab"/>
      <w:lvlText w:val=""/>
      <w:lvlJc w:val="left"/>
      <w:pPr>
        <w:ind w:left="5606" w:hanging="360"/>
      </w:pPr>
      <w:rPr>
        <w:rFonts w:hint="default" w:ascii="Symbol" w:hAnsi="Symbol"/>
      </w:rPr>
    </w:lvl>
    <w:lvl w:ilvl="7">
      <w:start w:val="1"/>
      <w:numFmt w:val="bullet"/>
      <w:isLgl w:val="false"/>
      <w:suff w:val="tab"/>
      <w:lvlText w:val="o"/>
      <w:lvlJc w:val="left"/>
      <w:pPr>
        <w:ind w:left="6326" w:hanging="360"/>
      </w:pPr>
      <w:rPr>
        <w:rFonts w:hint="default" w:ascii="Courier New" w:hAnsi="Courier New" w:cs="Courier New"/>
      </w:rPr>
    </w:lvl>
    <w:lvl w:ilvl="8">
      <w:start w:val="1"/>
      <w:numFmt w:val="bullet"/>
      <w:isLgl w:val="false"/>
      <w:suff w:val="tab"/>
      <w:lvlText w:val=""/>
      <w:lvlJc w:val="left"/>
      <w:pPr>
        <w:ind w:left="7046" w:hanging="360"/>
      </w:pPr>
      <w:rPr>
        <w:rFonts w:hint="default" w:ascii="Wingdings" w:hAnsi="Wingdings"/>
      </w:rPr>
    </w:lvl>
  </w:abstractNum>
  <w:abstractNum w:abstractNumId="29">
    <w:multiLevelType w:val="hybridMultilevel"/>
    <w:styleLink w:val="4545"/>
    <w:lvl w:ilvl="0">
      <w:start w:val="1"/>
      <w:numFmt w:val="bullet"/>
      <w:pStyle w:val="1420"/>
      <w:isLgl w:val="false"/>
      <w:suff w:val="tab"/>
      <w:lvlText w:val=""/>
      <w:lvlJc w:val="left"/>
      <w:pPr>
        <w:ind w:left="697" w:hanging="357"/>
        <w:tabs>
          <w:tab w:val="num" w:pos="697" w:leader="none"/>
        </w:tabs>
      </w:pPr>
      <w:rPr>
        <w:rFonts w:hint="default" w:ascii="Symbol" w:hAnsi="Symbol" w:cs="Times New Roman"/>
        <w:caps/>
      </w:rPr>
    </w:lvl>
    <w:lvl w:ilvl="1">
      <w:start w:val="1"/>
      <w:numFmt w:val="bullet"/>
      <w:isLgl w:val="false"/>
      <w:suff w:val="tab"/>
      <w:lvlText w:val=""/>
      <w:lvlJc w:val="left"/>
      <w:pPr>
        <w:ind w:left="1857" w:hanging="437"/>
        <w:tabs>
          <w:tab w:val="num" w:pos="1857" w:leader="none"/>
        </w:tabs>
      </w:pPr>
      <w:rPr>
        <w:rFonts w:hint="default" w:ascii="Symbol" w:hAnsi="Symbol" w:cs="Times New Roman"/>
        <w:caps/>
      </w:rPr>
    </w:lvl>
    <w:lvl w:ilvl="2">
      <w:start w:val="1"/>
      <w:numFmt w:val="bullet"/>
      <w:isLgl w:val="false"/>
      <w:suff w:val="tab"/>
      <w:lvlText w:val=""/>
      <w:lvlJc w:val="left"/>
      <w:pPr>
        <w:ind w:left="2500" w:hanging="360"/>
        <w:tabs>
          <w:tab w:val="num" w:pos="2500" w:leader="none"/>
        </w:tabs>
      </w:pPr>
      <w:rPr>
        <w:rFonts w:hint="default" w:ascii="Wingdings" w:hAnsi="Wingdings" w:cs="Times New Roman"/>
      </w:rPr>
    </w:lvl>
    <w:lvl w:ilvl="3">
      <w:start w:val="1"/>
      <w:numFmt w:val="bullet"/>
      <w:isLgl w:val="false"/>
      <w:suff w:val="tab"/>
      <w:lvlText w:val=""/>
      <w:lvlJc w:val="left"/>
      <w:pPr>
        <w:ind w:left="3220" w:hanging="360"/>
        <w:tabs>
          <w:tab w:val="num" w:pos="3220" w:leader="none"/>
        </w:tabs>
      </w:pPr>
      <w:rPr>
        <w:rFonts w:hint="default" w:ascii="Symbol" w:hAnsi="Symbol" w:cs="Times New Roman"/>
      </w:rPr>
    </w:lvl>
    <w:lvl w:ilvl="4">
      <w:start w:val="1"/>
      <w:numFmt w:val="bullet"/>
      <w:isLgl w:val="false"/>
      <w:suff w:val="tab"/>
      <w:lvlText w:val="o"/>
      <w:lvlJc w:val="left"/>
      <w:pPr>
        <w:ind w:left="3940" w:hanging="360"/>
        <w:tabs>
          <w:tab w:val="num" w:pos="3940" w:leader="none"/>
        </w:tabs>
      </w:pPr>
      <w:rPr>
        <w:rFonts w:hint="default" w:ascii="Courier New" w:hAnsi="Courier New" w:cs="Courier New"/>
      </w:rPr>
    </w:lvl>
    <w:lvl w:ilvl="5">
      <w:start w:val="1"/>
      <w:numFmt w:val="bullet"/>
      <w:isLgl w:val="false"/>
      <w:suff w:val="tab"/>
      <w:lvlText w:val=""/>
      <w:lvlJc w:val="left"/>
      <w:pPr>
        <w:ind w:left="4660" w:hanging="360"/>
        <w:tabs>
          <w:tab w:val="num" w:pos="4660" w:leader="none"/>
        </w:tabs>
      </w:pPr>
      <w:rPr>
        <w:rFonts w:hint="default" w:ascii="Wingdings" w:hAnsi="Wingdings" w:cs="Times New Roman"/>
      </w:rPr>
    </w:lvl>
    <w:lvl w:ilvl="6">
      <w:start w:val="1"/>
      <w:numFmt w:val="bullet"/>
      <w:isLgl w:val="false"/>
      <w:suff w:val="tab"/>
      <w:lvlText w:val=""/>
      <w:lvlJc w:val="left"/>
      <w:pPr>
        <w:ind w:left="5380" w:hanging="360"/>
        <w:tabs>
          <w:tab w:val="num" w:pos="5380" w:leader="none"/>
        </w:tabs>
      </w:pPr>
      <w:rPr>
        <w:rFonts w:hint="default" w:ascii="Symbol" w:hAnsi="Symbol" w:cs="Times New Roman"/>
      </w:rPr>
    </w:lvl>
    <w:lvl w:ilvl="7">
      <w:start w:val="1"/>
      <w:numFmt w:val="bullet"/>
      <w:isLgl w:val="false"/>
      <w:suff w:val="tab"/>
      <w:lvlText w:val="o"/>
      <w:lvlJc w:val="left"/>
      <w:pPr>
        <w:ind w:left="6100" w:hanging="360"/>
        <w:tabs>
          <w:tab w:val="num" w:pos="6100" w:leader="none"/>
        </w:tabs>
      </w:pPr>
      <w:rPr>
        <w:rFonts w:hint="default" w:ascii="Courier New" w:hAnsi="Courier New" w:cs="Courier New"/>
      </w:rPr>
    </w:lvl>
    <w:lvl w:ilvl="8">
      <w:start w:val="1"/>
      <w:numFmt w:val="bullet"/>
      <w:isLgl w:val="false"/>
      <w:suff w:val="tab"/>
      <w:lvlText w:val=""/>
      <w:lvlJc w:val="left"/>
      <w:pPr>
        <w:ind w:left="6820" w:hanging="360"/>
        <w:tabs>
          <w:tab w:val="num" w:pos="6820" w:leader="none"/>
        </w:tabs>
      </w:pPr>
      <w:rPr>
        <w:rFonts w:hint="default" w:ascii="Wingdings" w:hAnsi="Wingdings" w:cs="Times New Roman"/>
      </w:rPr>
    </w:lvl>
  </w:abstractNum>
  <w:abstractNum w:abstractNumId="30">
    <w:multiLevelType w:val="hybridMultilevel"/>
    <w:lvl w:ilvl="0">
      <w:start w:val="1"/>
      <w:numFmt w:val="decimal"/>
      <w:pStyle w:val="146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3"/>
      <w:numFmt w:val="decimal"/>
      <w:isLgl w:val="false"/>
      <w:suff w:val="tab"/>
      <w:lvlText w:val="%1."/>
      <w:lvlJc w:val="left"/>
      <w:pPr>
        <w:ind w:left="660" w:hanging="660"/>
      </w:pPr>
      <w:rPr>
        <w:rFonts w:hint="default"/>
      </w:rPr>
    </w:lvl>
    <w:lvl w:ilvl="1">
      <w:start w:val="10"/>
      <w:numFmt w:val="decimal"/>
      <w:isLgl w:val="false"/>
      <w:suff w:val="tab"/>
      <w:lvlText w:val="%1.%2."/>
      <w:lvlJc w:val="left"/>
      <w:pPr>
        <w:ind w:left="1014" w:hanging="660"/>
      </w:pPr>
      <w:rPr>
        <w:rFonts w:hint="default"/>
      </w:rPr>
    </w:lvl>
    <w:lvl w:ilvl="2">
      <w:start w:val="1"/>
      <w:numFmt w:val="decimal"/>
      <w:isLgl w:val="false"/>
      <w:suff w:val="tab"/>
      <w:lvlText w:val="%1.%2.%3."/>
      <w:lvlJc w:val="left"/>
      <w:pPr>
        <w:ind w:left="3555"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32">
    <w:multiLevelType w:val="hybridMultilevel"/>
    <w:lvl w:ilvl="0">
      <w:start w:val="1"/>
      <w:numFmt w:val="decimal"/>
      <w:pStyle w:val="2114"/>
      <w:isLgl/>
      <w:suff w:val="space"/>
      <w:lvlText w:val="%1."/>
      <w:lvlJc w:val="left"/>
      <w:pPr>
        <w:ind w:left="705" w:hanging="705"/>
      </w:pPr>
      <w:rPr>
        <w:rFonts w:cs="Times New Roman"/>
        <w:b/>
        <w:bCs/>
      </w:rPr>
    </w:lvl>
    <w:lvl w:ilvl="1">
      <w:start w:val="1"/>
      <w:numFmt w:val="decimal"/>
      <w:isLgl/>
      <w:suff w:val="tab"/>
      <w:lvlText w:val="%1.%2."/>
      <w:lvlJc w:val="left"/>
      <w:pPr>
        <w:ind w:left="705" w:hanging="705"/>
        <w:tabs>
          <w:tab w:val="num" w:pos="705" w:leader="none"/>
        </w:tabs>
      </w:pPr>
      <w:rPr>
        <w:rFonts w:cs="Times New Roman"/>
        <w:b/>
        <w:bCs/>
      </w:rPr>
    </w:lvl>
    <w:lvl w:ilvl="2">
      <w:start w:val="1"/>
      <w:numFmt w:val="decimal"/>
      <w:isLgl w:val="false"/>
      <w:suff w:val="tab"/>
      <w:lvlText w:val="%1.%2.%3."/>
      <w:lvlJc w:val="left"/>
      <w:pPr>
        <w:ind w:left="862" w:hanging="720"/>
        <w:tabs>
          <w:tab w:val="num" w:pos="862" w:leader="none"/>
        </w:tabs>
      </w:pPr>
      <w:rPr>
        <w:rFonts w:cs="Times New Roman"/>
        <w:b/>
        <w:bCs/>
      </w:rPr>
    </w:lvl>
    <w:lvl w:ilvl="3">
      <w:start w:val="1"/>
      <w:numFmt w:val="decimal"/>
      <w:isLgl w:val="false"/>
      <w:suff w:val="tab"/>
      <w:lvlText w:val="%1.%2.%3.%4."/>
      <w:lvlJc w:val="left"/>
      <w:pPr>
        <w:ind w:left="900" w:hanging="720"/>
        <w:tabs>
          <w:tab w:val="num" w:pos="900" w:leader="none"/>
        </w:tabs>
      </w:pPr>
      <w:rPr>
        <w:rFonts w:cs="Times New Roman"/>
        <w:b/>
        <w:bCs/>
      </w:rPr>
    </w:lvl>
    <w:lvl w:ilvl="4">
      <w:start w:val="1"/>
      <w:numFmt w:val="decimal"/>
      <w:isLgl w:val="false"/>
      <w:suff w:val="tab"/>
      <w:lvlText w:val="%1.%2.%3.%4.%5."/>
      <w:lvlJc w:val="left"/>
      <w:pPr>
        <w:ind w:left="1080" w:hanging="1080"/>
        <w:tabs>
          <w:tab w:val="num" w:pos="1080" w:leader="none"/>
        </w:tabs>
      </w:pPr>
      <w:rPr>
        <w:rFonts w:cs="Times New Roman"/>
        <w:b/>
        <w:bCs/>
      </w:rPr>
    </w:lvl>
    <w:lvl w:ilvl="5">
      <w:start w:val="1"/>
      <w:numFmt w:val="decimal"/>
      <w:isLgl w:val="false"/>
      <w:suff w:val="tab"/>
      <w:lvlText w:val="%1.%2.%3.%4.%5.%6."/>
      <w:lvlJc w:val="left"/>
      <w:pPr>
        <w:ind w:left="1080" w:hanging="1080"/>
        <w:tabs>
          <w:tab w:val="num" w:pos="1080" w:leader="none"/>
        </w:tabs>
      </w:pPr>
      <w:rPr>
        <w:rFonts w:cs="Times New Roman"/>
        <w:b/>
        <w:bCs/>
      </w:rPr>
    </w:lvl>
    <w:lvl w:ilvl="6">
      <w:start w:val="1"/>
      <w:numFmt w:val="decimal"/>
      <w:isLgl w:val="false"/>
      <w:suff w:val="tab"/>
      <w:lvlText w:val="%1.%2.%3.%4.%5.%6.%7."/>
      <w:lvlJc w:val="left"/>
      <w:pPr>
        <w:ind w:left="1440" w:hanging="1440"/>
        <w:tabs>
          <w:tab w:val="num" w:pos="1440" w:leader="none"/>
        </w:tabs>
      </w:pPr>
      <w:rPr>
        <w:rFonts w:cs="Times New Roman"/>
        <w:b/>
        <w:bCs/>
      </w:rPr>
    </w:lvl>
    <w:lvl w:ilvl="7">
      <w:start w:val="1"/>
      <w:numFmt w:val="decimal"/>
      <w:isLgl w:val="false"/>
      <w:suff w:val="tab"/>
      <w:lvlText w:val="%1.%2.%3.%4.%5.%6.%7.%8."/>
      <w:lvlJc w:val="left"/>
      <w:pPr>
        <w:ind w:left="1440" w:hanging="1440"/>
        <w:tabs>
          <w:tab w:val="num" w:pos="1440" w:leader="none"/>
        </w:tabs>
      </w:pPr>
      <w:rPr>
        <w:rFonts w:cs="Times New Roman"/>
        <w:b/>
        <w:bCs/>
      </w:rPr>
    </w:lvl>
    <w:lvl w:ilvl="8">
      <w:start w:val="1"/>
      <w:numFmt w:val="decimal"/>
      <w:isLgl w:val="false"/>
      <w:suff w:val="tab"/>
      <w:lvlText w:val="%1.%2.%3.%4.%5.%6.%7.%8.%9."/>
      <w:lvlJc w:val="left"/>
      <w:pPr>
        <w:ind w:left="1440" w:hanging="1440"/>
        <w:tabs>
          <w:tab w:val="num" w:pos="1440" w:leader="none"/>
        </w:tabs>
      </w:pPr>
      <w:rPr>
        <w:rFonts w:cs="Times New Roman"/>
        <w:b/>
        <w:bCs/>
      </w:rPr>
    </w:lvl>
  </w:abstractNum>
  <w:abstractNum w:abstractNumId="33">
    <w:multiLevelType w:val="hybridMultilevel"/>
    <w:styleLink w:val="4578"/>
    <w:lvl w:ilvl="0">
      <w:start w:val="2"/>
      <w:numFmt w:val="decimal"/>
      <w:pStyle w:val="4578"/>
      <w:isLgl w:val="false"/>
      <w:suff w:val="tab"/>
      <w:lvlText w:val="%1."/>
      <w:lvlJc w:val="left"/>
      <w:pPr/>
      <w:rPr>
        <w:rFonts w:cs="Times New Roman"/>
        <w:color w:val="000000"/>
        <w:lang w:val="ru-RU"/>
      </w:rPr>
    </w:lvl>
    <w:lvl w:ilvl="1">
      <w:start w:val="1"/>
      <w:numFmt w:val="decimal"/>
      <w:isLgl w:val="false"/>
      <w:suff w:val="tab"/>
      <w:lvlText w:val="%1.%2."/>
      <w:lvlJc w:val="left"/>
      <w:pPr/>
      <w:rPr>
        <w:rFonts w:cs="Times New Roman"/>
        <w:color w:val="000000"/>
        <w:lang w:val="ru-RU"/>
      </w:rPr>
    </w:lvl>
    <w:lvl w:ilvl="2">
      <w:start w:val="1"/>
      <w:numFmt w:val="decimal"/>
      <w:isLgl w:val="false"/>
      <w:suff w:val="tab"/>
      <w:lvlText w:val="%1.%2.%3."/>
      <w:lvlJc w:val="left"/>
      <w:pPr/>
      <w:rPr>
        <w:rFonts w:cs="Times New Roman"/>
        <w:color w:val="000000"/>
        <w:lang w:val="ru-RU"/>
      </w:rPr>
    </w:lvl>
    <w:lvl w:ilvl="3">
      <w:start w:val="1"/>
      <w:numFmt w:val="decimal"/>
      <w:isLgl w:val="false"/>
      <w:suff w:val="tab"/>
      <w:lvlText w:val="%1.%2.%3.%4."/>
      <w:lvlJc w:val="left"/>
      <w:pPr/>
      <w:rPr>
        <w:rFonts w:cs="Times New Roman"/>
        <w:color w:val="000000"/>
        <w:lang w:val="ru-RU"/>
      </w:rPr>
    </w:lvl>
    <w:lvl w:ilvl="4">
      <w:start w:val="1"/>
      <w:numFmt w:val="decimal"/>
      <w:isLgl w:val="false"/>
      <w:suff w:val="tab"/>
      <w:lvlText w:val="%1.%2.%3.%4.%5."/>
      <w:lvlJc w:val="left"/>
      <w:pPr/>
      <w:rPr>
        <w:rFonts w:cs="Times New Roman"/>
        <w:color w:val="000000"/>
        <w:lang w:val="ru-RU"/>
      </w:rPr>
    </w:lvl>
    <w:lvl w:ilvl="5">
      <w:start w:val="1"/>
      <w:numFmt w:val="decimal"/>
      <w:isLgl w:val="false"/>
      <w:suff w:val="tab"/>
      <w:lvlText w:val="%1.%2.%3.%4.%5.%6."/>
      <w:lvlJc w:val="left"/>
      <w:pPr/>
      <w:rPr>
        <w:rFonts w:cs="Times New Roman"/>
        <w:color w:val="000000"/>
        <w:lang w:val="ru-RU"/>
      </w:rPr>
    </w:lvl>
    <w:lvl w:ilvl="6">
      <w:start w:val="1"/>
      <w:numFmt w:val="decimal"/>
      <w:isLgl w:val="false"/>
      <w:suff w:val="tab"/>
      <w:lvlText w:val="%1.%2.%3.%4.%5.%6.%7."/>
      <w:lvlJc w:val="left"/>
      <w:pPr/>
      <w:rPr>
        <w:rFonts w:cs="Times New Roman"/>
        <w:color w:val="000000"/>
        <w:lang w:val="ru-RU"/>
      </w:rPr>
    </w:lvl>
    <w:lvl w:ilvl="7">
      <w:start w:val="1"/>
      <w:numFmt w:val="decimal"/>
      <w:isLgl w:val="false"/>
      <w:suff w:val="tab"/>
      <w:lvlText w:val="%1.%2.%3.%4.%5.%6.%7.%8."/>
      <w:lvlJc w:val="left"/>
      <w:pPr/>
      <w:rPr>
        <w:rFonts w:cs="Times New Roman"/>
        <w:color w:val="000000"/>
        <w:lang w:val="ru-RU"/>
      </w:rPr>
    </w:lvl>
    <w:lvl w:ilvl="8">
      <w:start w:val="1"/>
      <w:numFmt w:val="decimal"/>
      <w:isLgl w:val="false"/>
      <w:suff w:val="tab"/>
      <w:lvlText w:val="%1.%2.%3.%4.%5.%6.%7.%8.%9."/>
      <w:lvlJc w:val="left"/>
      <w:pPr/>
      <w:rPr>
        <w:rFonts w:cs="Times New Roman"/>
        <w:color w:val="000000"/>
        <w:lang w:val="ru-RU"/>
      </w:rPr>
    </w:lvl>
  </w:abstractNum>
  <w:abstractNum w:abstractNumId="3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4"/>
      <w:numFmt w:val="decimal"/>
      <w:isLgl w:val="false"/>
      <w:suff w:val="tab"/>
      <w:lvlText w:val="%1."/>
      <w:lvlJc w:val="left"/>
      <w:pPr>
        <w:ind w:left="360" w:hanging="360"/>
      </w:pPr>
      <w:rPr>
        <w:rFonts w:hint="default"/>
        <w:b/>
        <w:sz w:val="24"/>
        <w:szCs w:val="24"/>
      </w:rPr>
    </w:lvl>
    <w:lvl w:ilvl="1">
      <w:start w:val="1"/>
      <w:numFmt w:val="decimal"/>
      <w:isLgl w:val="false"/>
      <w:suff w:val="tab"/>
      <w:lvlText w:val="%1.%2."/>
      <w:lvlJc w:val="left"/>
      <w:pPr>
        <w:ind w:left="2628"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6">
    <w:multiLevelType w:val="hybridMultilevel"/>
    <w:lvl w:ilvl="0">
      <w:start w:val="1"/>
      <w:numFmt w:val="decimal"/>
      <w:pStyle w:val="4453"/>
      <w:isLgl w:val="false"/>
      <w:suff w:val="tab"/>
      <w:lvlText w:val="%1."/>
      <w:lvlJc w:val="left"/>
      <w:pPr>
        <w:ind w:left="644" w:hanging="360"/>
        <w:tabs>
          <w:tab w:val="num" w:pos="644" w:leader="none"/>
        </w:tabs>
      </w:pPr>
      <w:rPr>
        <w:rFonts w:ascii="Times New Roman" w:hAnsi="Times New Roman" w:eastAsia="Times New Roman" w:cs="Times New Roman"/>
        <w:sz w:val="28"/>
        <w:szCs w:val="28"/>
      </w:rPr>
    </w:lvl>
    <w:lvl w:ilvl="1">
      <w:start w:val="1"/>
      <w:numFmt w:val="decimal"/>
      <w:isLgl w:val="false"/>
      <w:suff w:val="tab"/>
      <w:lvlText w:val="%1.%2."/>
      <w:lvlJc w:val="left"/>
      <w:pPr>
        <w:ind w:left="2984" w:hanging="432"/>
        <w:tabs>
          <w:tab w:val="num" w:pos="2984" w:leader="none"/>
        </w:tabs>
      </w:pPr>
      <w:rPr>
        <w:rFonts w:hint="default" w:cs="Times New Roman"/>
        <w:b w:val="0"/>
        <w:i w:val="0"/>
      </w:rPr>
    </w:lvl>
    <w:lvl w:ilvl="2">
      <w:start w:val="1"/>
      <w:numFmt w:val="decimal"/>
      <w:isLgl w:val="false"/>
      <w:suff w:val="tab"/>
      <w:lvlText w:val="%1.%2.%3."/>
      <w:lvlJc w:val="left"/>
      <w:pPr>
        <w:ind w:left="1224" w:hanging="504"/>
        <w:tabs>
          <w:tab w:val="num" w:pos="1440" w:leader="none"/>
        </w:tabs>
      </w:pPr>
      <w:rPr>
        <w:rFonts w:hint="default" w:cs="Times New Roman"/>
        <w:b w:val="0"/>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7">
    <w:multiLevelType w:val="hybridMultilevel"/>
    <w:lvl w:ilvl="0">
      <w:start w:val="1"/>
      <w:numFmt w:val="bullet"/>
      <w:isLgl w:val="false"/>
      <w:suff w:val="tab"/>
      <w:lvlText w:val="-"/>
      <w:lvlJc w:val="left"/>
      <w:pPr>
        <w:ind w:left="1038" w:hanging="360"/>
      </w:pPr>
      <w:rPr>
        <w:rFonts w:hint="default" w:ascii="Times New Roman" w:hAnsi="Times New Roman" w:cs="Times New Roman"/>
      </w:rPr>
    </w:lvl>
    <w:lvl w:ilvl="1">
      <w:start w:val="1"/>
      <w:numFmt w:val="bullet"/>
      <w:isLgl w:val="false"/>
      <w:suff w:val="tab"/>
      <w:lvlText w:val="o"/>
      <w:lvlJc w:val="left"/>
      <w:pPr>
        <w:ind w:left="1758" w:hanging="360"/>
      </w:pPr>
      <w:rPr>
        <w:rFonts w:hint="default" w:ascii="Courier New" w:hAnsi="Courier New" w:cs="Courier New"/>
      </w:rPr>
    </w:lvl>
    <w:lvl w:ilvl="2">
      <w:start w:val="1"/>
      <w:numFmt w:val="bullet"/>
      <w:isLgl w:val="false"/>
      <w:suff w:val="tab"/>
      <w:lvlText w:val=""/>
      <w:lvlJc w:val="left"/>
      <w:pPr>
        <w:ind w:left="2478" w:hanging="360"/>
      </w:pPr>
      <w:rPr>
        <w:rFonts w:hint="default" w:ascii="Wingdings" w:hAnsi="Wingdings"/>
      </w:rPr>
    </w:lvl>
    <w:lvl w:ilvl="3">
      <w:start w:val="1"/>
      <w:numFmt w:val="bullet"/>
      <w:isLgl w:val="false"/>
      <w:suff w:val="tab"/>
      <w:lvlText w:val=""/>
      <w:lvlJc w:val="left"/>
      <w:pPr>
        <w:ind w:left="3198" w:hanging="360"/>
      </w:pPr>
      <w:rPr>
        <w:rFonts w:hint="default" w:ascii="Symbol" w:hAnsi="Symbol"/>
      </w:rPr>
    </w:lvl>
    <w:lvl w:ilvl="4">
      <w:start w:val="1"/>
      <w:numFmt w:val="bullet"/>
      <w:isLgl w:val="false"/>
      <w:suff w:val="tab"/>
      <w:lvlText w:val="o"/>
      <w:lvlJc w:val="left"/>
      <w:pPr>
        <w:ind w:left="3918" w:hanging="360"/>
      </w:pPr>
      <w:rPr>
        <w:rFonts w:hint="default" w:ascii="Courier New" w:hAnsi="Courier New" w:cs="Courier New"/>
      </w:rPr>
    </w:lvl>
    <w:lvl w:ilvl="5">
      <w:start w:val="1"/>
      <w:numFmt w:val="bullet"/>
      <w:isLgl w:val="false"/>
      <w:suff w:val="tab"/>
      <w:lvlText w:val=""/>
      <w:lvlJc w:val="left"/>
      <w:pPr>
        <w:ind w:left="4638" w:hanging="360"/>
      </w:pPr>
      <w:rPr>
        <w:rFonts w:hint="default" w:ascii="Wingdings" w:hAnsi="Wingdings"/>
      </w:rPr>
    </w:lvl>
    <w:lvl w:ilvl="6">
      <w:start w:val="1"/>
      <w:numFmt w:val="bullet"/>
      <w:isLgl w:val="false"/>
      <w:suff w:val="tab"/>
      <w:lvlText w:val=""/>
      <w:lvlJc w:val="left"/>
      <w:pPr>
        <w:ind w:left="5358" w:hanging="360"/>
      </w:pPr>
      <w:rPr>
        <w:rFonts w:hint="default" w:ascii="Symbol" w:hAnsi="Symbol"/>
      </w:rPr>
    </w:lvl>
    <w:lvl w:ilvl="7">
      <w:start w:val="1"/>
      <w:numFmt w:val="bullet"/>
      <w:isLgl w:val="false"/>
      <w:suff w:val="tab"/>
      <w:lvlText w:val="o"/>
      <w:lvlJc w:val="left"/>
      <w:pPr>
        <w:ind w:left="6078" w:hanging="360"/>
      </w:pPr>
      <w:rPr>
        <w:rFonts w:hint="default" w:ascii="Courier New" w:hAnsi="Courier New" w:cs="Courier New"/>
      </w:rPr>
    </w:lvl>
    <w:lvl w:ilvl="8">
      <w:start w:val="1"/>
      <w:numFmt w:val="bullet"/>
      <w:isLgl w:val="false"/>
      <w:suff w:val="tab"/>
      <w:lvlText w:val=""/>
      <w:lvlJc w:val="left"/>
      <w:pPr>
        <w:ind w:left="6798" w:hanging="360"/>
      </w:pPr>
      <w:rPr>
        <w:rFonts w:hint="default" w:ascii="Wingdings" w:hAnsi="Wingdings"/>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552" w:hanging="432"/>
        <w:tabs>
          <w:tab w:val="num" w:pos="552" w:leader="none"/>
        </w:tabs>
      </w:pPr>
    </w:lvl>
    <w:lvl w:ilvl="1">
      <w:start w:val="1"/>
      <w:numFmt w:val="decimal"/>
      <w:isLgl w:val="false"/>
      <w:suff w:val="tab"/>
      <w:lvlText w:val="%1.%2"/>
      <w:lvlJc w:val="left"/>
      <w:pPr>
        <w:ind w:left="4262" w:hanging="576"/>
        <w:tabs>
          <w:tab w:val="num" w:pos="4262" w:leader="none"/>
        </w:tabs>
      </w:pPr>
    </w:lvl>
    <w:lvl w:ilvl="2">
      <w:start w:val="1"/>
      <w:numFmt w:val="decimal"/>
      <w:pStyle w:val="1426"/>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lvl w:ilvl="0">
      <w:start w:val="5"/>
      <w:numFmt w:val="decimal"/>
      <w:isLgl w:val="false"/>
      <w:suff w:val="tab"/>
      <w:lvlText w:val="%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4">
    <w:multiLevelType w:val="hybridMultilevel"/>
    <w:styleLink w:val="4540"/>
    <w:lvl w:ilvl="0">
      <w:start w:val="1"/>
      <w:numFmt w:val="decimal"/>
      <w:pStyle w:val="1446"/>
      <w:isLgl w:val="false"/>
      <w:suff w:val="tab"/>
      <w:lvlText w:val="%1."/>
      <w:lvlJc w:val="left"/>
      <w:pPr>
        <w:ind w:left="907" w:hanging="340"/>
        <w:tabs>
          <w:tab w:val="num" w:pos="907" w:leader="none"/>
        </w:tabs>
      </w:pPr>
      <w:rPr>
        <w:rFonts w:hint="default"/>
        <w:color w:val="auto"/>
      </w:rPr>
    </w:lvl>
    <w:lvl w:ilvl="1">
      <w:start w:val="1"/>
      <w:numFmt w:val="bullet"/>
      <w:isLgl w:val="false"/>
      <w:suff w:val="tab"/>
      <w:lvlText w:val="o"/>
      <w:lvlJc w:val="left"/>
      <w:pPr>
        <w:ind w:left="1080" w:hanging="360"/>
        <w:tabs>
          <w:tab w:val="num" w:pos="1080" w:leader="none"/>
        </w:tabs>
      </w:pPr>
      <w:rPr>
        <w:rFonts w:hint="default" w:ascii="Courier New" w:hAnsi="Courier New" w:cs="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cs="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cs="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45">
    <w:multiLevelType w:val="hybridMultilevel"/>
    <w:lvl w:ilvl="0">
      <w:start w:val="1"/>
      <w:numFmt w:val="decimal"/>
      <w:pStyle w:val="1700"/>
      <w:isLgl w:val="false"/>
      <w:suff w:val="tab"/>
      <w:lvlText w:val="*"/>
      <w:lvlJc w:val="left"/>
      <w:pPr>
        <w:ind w:left="0" w:firstLine="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pStyle w:val="1394"/>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1134" w:hanging="283"/>
        <w:tabs>
          <w:tab w:val="num" w:pos="1134" w:leader="none"/>
        </w:tabs>
      </w:pPr>
      <w:rPr>
        <w:rFonts w:hint="default" w:ascii="Wingdings" w:hAnsi="Wingdings"/>
      </w:rPr>
    </w:lvl>
    <w:lvl w:ilvl="3">
      <w:start w:val="1"/>
      <w:numFmt w:val="bullet"/>
      <w:isLgl w:val="false"/>
      <w:suff w:val="tab"/>
      <w:lvlText w:val=""/>
      <w:lvlJc w:val="left"/>
      <w:pPr>
        <w:ind w:left="1724" w:hanging="360"/>
        <w:tabs>
          <w:tab w:val="num" w:pos="1724" w:leader="none"/>
        </w:tabs>
      </w:pPr>
      <w:rPr>
        <w:rFonts w:hint="default" w:ascii="Symbol" w:hAnsi="Symbol"/>
      </w:rPr>
    </w:lvl>
    <w:lvl w:ilvl="4">
      <w:start w:val="1"/>
      <w:numFmt w:val="bullet"/>
      <w:isLgl w:val="false"/>
      <w:suff w:val="tab"/>
      <w:lvlText w:val=""/>
      <w:lvlJc w:val="left"/>
      <w:pPr>
        <w:ind w:left="2084" w:hanging="360"/>
        <w:tabs>
          <w:tab w:val="num" w:pos="2084" w:leader="none"/>
        </w:tabs>
      </w:pPr>
      <w:rPr>
        <w:rFonts w:hint="default" w:ascii="Symbol" w:hAnsi="Symbol"/>
      </w:rPr>
    </w:lvl>
    <w:lvl w:ilvl="5">
      <w:start w:val="1"/>
      <w:numFmt w:val="bullet"/>
      <w:isLgl w:val="false"/>
      <w:suff w:val="tab"/>
      <w:lvlText w:val=""/>
      <w:lvlJc w:val="left"/>
      <w:pPr>
        <w:ind w:left="2444" w:hanging="360"/>
        <w:tabs>
          <w:tab w:val="num" w:pos="2444" w:leader="none"/>
        </w:tabs>
      </w:pPr>
      <w:rPr>
        <w:rFonts w:hint="default" w:ascii="Wingdings" w:hAnsi="Wingdings"/>
      </w:rPr>
    </w:lvl>
    <w:lvl w:ilvl="6">
      <w:start w:val="1"/>
      <w:numFmt w:val="bullet"/>
      <w:isLgl w:val="false"/>
      <w:suff w:val="tab"/>
      <w:lvlText w:val=""/>
      <w:lvlJc w:val="left"/>
      <w:pPr>
        <w:ind w:left="2804" w:hanging="360"/>
        <w:tabs>
          <w:tab w:val="num" w:pos="2804" w:leader="none"/>
        </w:tabs>
      </w:pPr>
      <w:rPr>
        <w:rFonts w:hint="default" w:ascii="Wingdings" w:hAnsi="Wingdings"/>
      </w:rPr>
    </w:lvl>
    <w:lvl w:ilvl="7">
      <w:start w:val="1"/>
      <w:numFmt w:val="bullet"/>
      <w:isLgl w:val="false"/>
      <w:suff w:val="tab"/>
      <w:lvlText w:val=""/>
      <w:lvlJc w:val="left"/>
      <w:pPr>
        <w:ind w:left="3164" w:hanging="360"/>
        <w:tabs>
          <w:tab w:val="num" w:pos="3164" w:leader="none"/>
        </w:tabs>
      </w:pPr>
      <w:rPr>
        <w:rFonts w:hint="default" w:ascii="Symbol" w:hAnsi="Symbol"/>
      </w:rPr>
    </w:lvl>
    <w:lvl w:ilvl="8">
      <w:start w:val="1"/>
      <w:numFmt w:val="bullet"/>
      <w:isLgl w:val="false"/>
      <w:suff w:val="tab"/>
      <w:lvlText w:val=""/>
      <w:lvlJc w:val="left"/>
      <w:pPr>
        <w:ind w:left="3524" w:hanging="360"/>
        <w:tabs>
          <w:tab w:val="num" w:pos="3524" w:leader="none"/>
        </w:tabs>
      </w:pPr>
      <w:rPr>
        <w:rFonts w:hint="default" w:ascii="Symbol" w:hAnsi="Symbol"/>
      </w:rPr>
    </w:lvl>
  </w:abstractNum>
  <w:abstractNum w:abstractNumId="47">
    <w:multiLevelType w:val="hybridMultilevel"/>
    <w:styleLink w:val="4432"/>
    <w:lvl w:ilvl="0">
      <w:start w:val="1"/>
      <w:numFmt w:val="decimal"/>
      <w:pStyle w:val="1739"/>
      <w:isLgl w:val="false"/>
      <w:suff w:val="tab"/>
      <w:lvlText w:val="%1)"/>
      <w:lvlJc w:val="left"/>
      <w:pPr>
        <w:ind w:left="1284" w:hanging="360"/>
        <w:tabs>
          <w:tab w:val="num" w:pos="1284" w:leader="none"/>
        </w:tabs>
      </w:pPr>
      <w:rPr>
        <w:rFonts w:ascii="Times New Roman" w:hAnsi="Times New Roman" w:eastAsia="Times New Roman" w:cs="Times New Roman"/>
        <w:b/>
        <w:i w:val="0"/>
      </w:rPr>
    </w:lvl>
    <w:lvl w:ilvl="1">
      <w:start w:val="1"/>
      <w:numFmt w:val="bullet"/>
      <w:pStyle w:val="1740"/>
      <w:isLgl w:val="false"/>
      <w:suff w:val="tab"/>
      <w:lvlText w:val="-"/>
      <w:lvlJc w:val="left"/>
      <w:pPr>
        <w:ind w:left="1287" w:hanging="360"/>
        <w:tabs>
          <w:tab w:val="num" w:pos="1287" w:leader="none"/>
        </w:tabs>
      </w:pPr>
      <w:rPr>
        <w:rFonts w:hint="default" w:ascii="Arial" w:hAnsi="Arial"/>
      </w:rPr>
    </w:lvl>
    <w:lvl w:ilvl="2">
      <w:start w:val="1"/>
      <w:numFmt w:val="decimal"/>
      <w:isLgl w:val="false"/>
      <w:suff w:val="tab"/>
      <w:lvlText w:val="%1.%2.%3"/>
      <w:lvlJc w:val="left"/>
      <w:pPr>
        <w:ind w:left="1791" w:hanging="504"/>
        <w:tabs>
          <w:tab w:val="num" w:pos="1791" w:leader="none"/>
        </w:tabs>
      </w:pPr>
      <w:rPr>
        <w:rFonts w:cs="Times New Roman"/>
      </w:rPr>
    </w:lvl>
    <w:lvl w:ilvl="3">
      <w:start w:val="1"/>
      <w:numFmt w:val="decimal"/>
      <w:isLgl w:val="false"/>
      <w:suff w:val="tab"/>
      <w:lvlText w:val="%1.%2.%3.%4"/>
      <w:lvlJc w:val="left"/>
      <w:pPr>
        <w:ind w:left="2295" w:hanging="648"/>
        <w:tabs>
          <w:tab w:val="num" w:pos="2295" w:leader="none"/>
        </w:tabs>
      </w:pPr>
      <w:rPr>
        <w:rFonts w:cs="Times New Roman"/>
      </w:rPr>
    </w:lvl>
    <w:lvl w:ilvl="4">
      <w:start w:val="1"/>
      <w:numFmt w:val="decimal"/>
      <w:isLgl w:val="false"/>
      <w:suff w:val="tab"/>
      <w:lvlText w:val="%1.%2.%3.%4.%5."/>
      <w:lvlJc w:val="left"/>
      <w:pPr>
        <w:ind w:left="2799" w:hanging="792"/>
        <w:tabs>
          <w:tab w:val="num" w:pos="2799" w:leader="none"/>
        </w:tabs>
      </w:pPr>
      <w:rPr>
        <w:rFonts w:cs="Times New Roman"/>
      </w:rPr>
    </w:lvl>
    <w:lvl w:ilvl="5">
      <w:start w:val="1"/>
      <w:numFmt w:val="decimal"/>
      <w:isLgl w:val="false"/>
      <w:suff w:val="tab"/>
      <w:lvlText w:val="%1.%2.%3.%4.%5.%6."/>
      <w:lvlJc w:val="left"/>
      <w:pPr>
        <w:ind w:left="3303" w:hanging="936"/>
        <w:tabs>
          <w:tab w:val="num" w:pos="3303" w:leader="none"/>
        </w:tabs>
      </w:pPr>
      <w:rPr>
        <w:rFonts w:cs="Times New Roman"/>
      </w:rPr>
    </w:lvl>
    <w:lvl w:ilvl="6">
      <w:start w:val="1"/>
      <w:numFmt w:val="decimal"/>
      <w:isLgl w:val="false"/>
      <w:suff w:val="tab"/>
      <w:lvlText w:val="%1.%2.%3.%4.%5.%6.%7."/>
      <w:lvlJc w:val="left"/>
      <w:pPr>
        <w:ind w:left="3807" w:hanging="1080"/>
        <w:tabs>
          <w:tab w:val="num" w:pos="3807" w:leader="none"/>
        </w:tabs>
      </w:pPr>
      <w:rPr>
        <w:rFonts w:cs="Times New Roman"/>
      </w:rPr>
    </w:lvl>
    <w:lvl w:ilvl="7">
      <w:start w:val="1"/>
      <w:numFmt w:val="decimal"/>
      <w:isLgl w:val="false"/>
      <w:suff w:val="tab"/>
      <w:lvlText w:val="%1.%2.%3.%4.%5.%6.%7.%8."/>
      <w:lvlJc w:val="left"/>
      <w:pPr>
        <w:ind w:left="4311" w:hanging="1224"/>
        <w:tabs>
          <w:tab w:val="num" w:pos="4311" w:leader="none"/>
        </w:tabs>
      </w:pPr>
      <w:rPr>
        <w:rFonts w:cs="Times New Roman"/>
      </w:rPr>
    </w:lvl>
    <w:lvl w:ilvl="8">
      <w:start w:val="1"/>
      <w:numFmt w:val="decimal"/>
      <w:isLgl w:val="false"/>
      <w:suff w:val="tab"/>
      <w:lvlText w:val="%1.%2.%3.%4.%5.%6.%7.%8.%9."/>
      <w:lvlJc w:val="left"/>
      <w:pPr>
        <w:ind w:left="4887" w:hanging="1440"/>
        <w:tabs>
          <w:tab w:val="num" w:pos="4887" w:leader="none"/>
        </w:tabs>
      </w:pPr>
      <w:rPr>
        <w:rFonts w:cs="Times New Roman"/>
      </w:rPr>
    </w:lvl>
  </w:abstractNum>
  <w:abstractNum w:abstractNumId="48">
    <w:multiLevelType w:val="hybridMultilevel"/>
    <w:lvl w:ilvl="0">
      <w:start w:val="1"/>
      <w:numFmt w:val="bullet"/>
      <w:isLgl w:val="false"/>
      <w:suff w:val="tab"/>
      <w:lvlText w:val=""/>
      <w:lvlJc w:val="left"/>
      <w:pPr>
        <w:ind w:left="720" w:hanging="360"/>
      </w:pPr>
      <w:rPr>
        <w:rFonts w:hint="default" w:ascii="Symbol" w:hAnsi="Symbol"/>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49">
    <w:multiLevelType w:val="hybridMultilevel"/>
    <w:lvl w:ilvl="0">
      <w:start w:val="1"/>
      <w:numFmt w:val="bullet"/>
      <w:isLgl w:val="false"/>
      <w:suff w:val="tab"/>
      <w:lvlText w:val=""/>
      <w:lvlJc w:val="left"/>
      <w:pPr>
        <w:ind w:left="1068" w:hanging="360"/>
      </w:pPr>
      <w:rPr>
        <w:rFonts w:hint="default" w:ascii="Symbol" w:hAnsi="Symbol"/>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0">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1">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pStyle w:val="1370"/>
      <w:isLgl w:val="false"/>
      <w:suff w:val="tab"/>
      <w:lvlText w:val="%1.%2"/>
      <w:lvlJc w:val="left"/>
      <w:pPr>
        <w:ind w:left="1836" w:hanging="576"/>
        <w:tabs>
          <w:tab w:val="num" w:pos="1836" w:leader="none"/>
        </w:tabs>
      </w:pPr>
      <w:rPr>
        <w:rFonts w:hint="default"/>
      </w:rPr>
    </w:lvl>
    <w:lvl w:ilvl="2">
      <w:start w:val="1"/>
      <w:numFmt w:val="decimal"/>
      <w:pStyle w:val="1371"/>
      <w:isLgl w:val="false"/>
      <w:suff w:val="tab"/>
      <w:lvlText w:val="%1.%2.%3"/>
      <w:lvlJc w:val="left"/>
      <w:pPr>
        <w:ind w:left="1080" w:firstLine="0"/>
        <w:tabs>
          <w:tab w:val="num" w:pos="130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52">
    <w:multiLevelType w:val="hybridMultilevel"/>
    <w:styleLink w:val="4541"/>
    <w:lvl w:ilvl="0">
      <w:start w:val="1"/>
      <w:numFmt w:val="bullet"/>
      <w:pStyle w:val="1840"/>
      <w:isLgl w:val="false"/>
      <w:suff w:val="tab"/>
      <w:lvlText w:val=""/>
      <w:lvlJc w:val="left"/>
      <w:pPr>
        <w:ind w:left="567" w:hanging="283"/>
        <w:tabs>
          <w:tab w:val="num" w:pos="284" w:leader="none"/>
        </w:tabs>
      </w:pPr>
      <w:rPr>
        <w:rFonts w:hint="default" w:ascii="Wingdings" w:hAnsi="Wingdings" w:cs="Wingdings"/>
        <w:color w:val="008080"/>
        <w:position w:val="-2"/>
        <w:sz w:val="22"/>
        <w:szCs w:val="22"/>
      </w:rPr>
    </w:lvl>
    <w:lvl w:ilvl="1">
      <w:start w:val="1"/>
      <w:numFmt w:val="decimal"/>
      <w:isLgl w:val="false"/>
      <w:suff w:val="tab"/>
      <w:lvlText w:val="%2."/>
      <w:lvlJc w:val="left"/>
      <w:pPr>
        <w:ind w:left="1440" w:hanging="360"/>
        <w:tabs>
          <w:tab w:val="num" w:pos="1440" w:leader="none"/>
        </w:tabs>
      </w:pPr>
      <w:rPr>
        <w:color w:val="auto"/>
        <w:sz w:val="18"/>
        <w:szCs w:val="18"/>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53">
    <w:multiLevelType w:val="hybridMultilevel"/>
    <w:lvl w:ilvl="0">
      <w:start w:val="4"/>
      <w:numFmt w:val="decimal"/>
      <w:pStyle w:val="1407"/>
      <w:isLgl w:val="false"/>
      <w:suff w:val="tab"/>
      <w:lvlText w:val="%1."/>
      <w:lvlJc w:val="left"/>
      <w:pPr>
        <w:ind w:left="0" w:firstLine="0"/>
        <w:tabs>
          <w:tab w:val="num" w:pos="360" w:leader="none"/>
        </w:tabs>
      </w:pPr>
      <w:rPr>
        <w:rFonts w:hint="default"/>
      </w:rPr>
    </w:lvl>
    <w:lvl w:ilvl="1">
      <w:start w:val="1"/>
      <w:numFmt w:val="decimal"/>
      <w:pStyle w:val="1408"/>
      <w:isLgl w:val="false"/>
      <w:suff w:val="tab"/>
      <w:lvlText w:val="%1.%2."/>
      <w:lvlJc w:val="left"/>
      <w:pPr>
        <w:ind w:left="0" w:firstLine="0"/>
        <w:tabs>
          <w:tab w:val="num" w:pos="0" w:leader="none"/>
        </w:tabs>
      </w:pPr>
      <w:rPr>
        <w:rFonts w:hint="default"/>
      </w:rPr>
    </w:lvl>
    <w:lvl w:ilvl="2">
      <w:start w:val="1"/>
      <w:numFmt w:val="decimal"/>
      <w:isLgl w:val="false"/>
      <w:suff w:val="tab"/>
      <w:lvlText w:val="%1.%2.%3."/>
      <w:lvlJc w:val="left"/>
      <w:pPr>
        <w:ind w:left="0" w:firstLine="0"/>
        <w:tabs>
          <w:tab w:val="num" w:pos="0" w:leader="none"/>
        </w:tabs>
      </w:pPr>
      <w:rPr>
        <w:rFonts w:hint="default"/>
      </w:rPr>
    </w:lvl>
    <w:lvl w:ilvl="3">
      <w:start w:val="1"/>
      <w:numFmt w:val="decimal"/>
      <w:isLgl w:val="false"/>
      <w:suff w:val="tab"/>
      <w:lvlText w:val="%1.%2.%3.%4."/>
      <w:lvlJc w:val="left"/>
      <w:pPr>
        <w:ind w:left="0" w:firstLine="0"/>
        <w:tabs>
          <w:tab w:val="num" w:pos="0" w:leader="none"/>
        </w:tabs>
      </w:pPr>
      <w:rPr>
        <w:rFonts w:hint="default"/>
      </w:rPr>
    </w:lvl>
    <w:lvl w:ilvl="4">
      <w:start w:val="1"/>
      <w:numFmt w:val="decimal"/>
      <w:isLgl w:val="false"/>
      <w:suff w:val="tab"/>
      <w:lvlText w:val="%1.%2.%3.%4.%5."/>
      <w:lvlJc w:val="left"/>
      <w:pPr>
        <w:ind w:left="0" w:firstLine="0"/>
        <w:tabs>
          <w:tab w:val="num" w:pos="0" w:leader="none"/>
        </w:tabs>
      </w:pPr>
      <w:rPr>
        <w:rFonts w:hint="default"/>
      </w:rPr>
    </w:lvl>
    <w:lvl w:ilvl="5">
      <w:start w:val="1"/>
      <w:numFmt w:val="decimal"/>
      <w:isLgl w:val="false"/>
      <w:suff w:val="tab"/>
      <w:lvlText w:val="%1.%2.%3.%4.%5.%6."/>
      <w:lvlJc w:val="left"/>
      <w:pPr>
        <w:ind w:left="0" w:firstLine="0"/>
        <w:tabs>
          <w:tab w:val="num" w:pos="0" w:leader="none"/>
        </w:tabs>
      </w:pPr>
      <w:rPr>
        <w:rFonts w:hint="default"/>
      </w:rPr>
    </w:lvl>
    <w:lvl w:ilvl="6">
      <w:start w:val="1"/>
      <w:numFmt w:val="decimal"/>
      <w:isLgl w:val="false"/>
      <w:suff w:val="tab"/>
      <w:lvlText w:val="%1.%2.%3.%4.%5.%6.%7."/>
      <w:lvlJc w:val="left"/>
      <w:pPr>
        <w:ind w:left="0" w:firstLine="0"/>
        <w:tabs>
          <w:tab w:val="num" w:pos="0" w:leader="none"/>
        </w:tabs>
      </w:pPr>
      <w:rPr>
        <w:rFonts w:hint="default"/>
      </w:rPr>
    </w:lvl>
    <w:lvl w:ilvl="7">
      <w:start w:val="1"/>
      <w:numFmt w:val="decimal"/>
      <w:isLgl w:val="false"/>
      <w:suff w:val="tab"/>
      <w:lvlText w:val="%1.%2.%3.%4.%5.%6.%7.%8."/>
      <w:lvlJc w:val="left"/>
      <w:pPr>
        <w:ind w:left="0" w:firstLine="0"/>
        <w:tabs>
          <w:tab w:val="num" w:pos="0" w:leader="none"/>
        </w:tabs>
      </w:pPr>
      <w:rPr>
        <w:rFonts w:hint="default"/>
      </w:rPr>
    </w:lvl>
    <w:lvl w:ilvl="8">
      <w:start w:val="1"/>
      <w:numFmt w:val="decimal"/>
      <w:isLgl w:val="false"/>
      <w:suff w:val="tab"/>
      <w:lvlText w:val="%1.%2.%3.%4.%5.%6.%7.%8.%9."/>
      <w:lvlJc w:val="left"/>
      <w:pPr>
        <w:ind w:left="1800" w:hanging="1800"/>
        <w:tabs>
          <w:tab w:val="num" w:pos="0" w:leader="none"/>
        </w:tabs>
      </w:pPr>
      <w:rPr>
        <w:rFonts w:hint="default"/>
      </w:rPr>
    </w:lvl>
  </w:abstractNum>
  <w:abstractNum w:abstractNumId="54">
    <w:multiLevelType w:val="hybridMultilevel"/>
    <w:styleLink w:val="4549"/>
    <w:lvl w:ilvl="0">
      <w:start w:val="1"/>
      <w:numFmt w:val="decimal"/>
      <w:pStyle w:val="4475"/>
      <w:isLgl w:val="false"/>
      <w:suff w:val="tab"/>
      <w:lvlText w:val="%1."/>
      <w:lvlJc w:val="left"/>
      <w:pPr>
        <w:ind w:left="502" w:hanging="360"/>
        <w:tabs>
          <w:tab w:val="num" w:pos="502"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6">
    <w:multiLevelType w:val="hybridMultilevel"/>
    <w:styleLink w:val="4542"/>
    <w:lvl w:ilvl="0">
      <w:start w:val="1"/>
      <w:numFmt w:val="decimal"/>
      <w:pStyle w:val="4542"/>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57">
    <w:multiLevelType w:val="hybridMultilevel"/>
    <w:lvl w:ilvl="0">
      <w:start w:val="1"/>
      <w:numFmt w:val="bullet"/>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pStyle w:val="1401"/>
      <w:isLgl w:val="false"/>
      <w:suff w:val="tab"/>
      <w:lvlText w:val=""/>
      <w:lvlJc w:val="left"/>
      <w:pPr>
        <w:ind w:left="1307" w:hanging="227"/>
        <w:tabs>
          <w:tab w:val="num" w:pos="1307" w:leader="none"/>
        </w:tabs>
      </w:pPr>
      <w:rPr>
        <w:rFonts w:hint="default" w:ascii="Wingdings" w:hAnsi="Wingdings"/>
        <w:b w:val="0"/>
        <w:i w:val="0"/>
        <w:sz w:val="24"/>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8">
    <w:multiLevelType w:val="hybridMultilevel"/>
    <w:lvl w:ilvl="0">
      <w:start w:val="1"/>
      <w:numFmt w:val="decimal"/>
      <w:isLgl w:val="false"/>
      <w:suff w:val="tab"/>
      <w:lvlText w:val="%1)"/>
      <w:lvlJc w:val="left"/>
      <w:pPr>
        <w:ind w:left="1429" w:hanging="360"/>
      </w:pPr>
    </w:lvl>
    <w:lvl w:ilvl="1">
      <w:start w:val="1"/>
      <w:numFmt w:val="decimal"/>
      <w:isLgl w:val="false"/>
      <w:suff w:val="tab"/>
      <w:lvlText w:val="%2)"/>
      <w:lvlJc w:val="left"/>
      <w:pPr>
        <w:ind w:left="2149" w:hanging="360"/>
      </w:pPr>
    </w:lvl>
    <w:lvl w:ilvl="2">
      <w:start w:val="1"/>
      <w:numFmt w:val="decimal"/>
      <w:isLgl w:val="false"/>
      <w:suff w:val="tab"/>
      <w:lvlText w:val="%3."/>
      <w:lvlJc w:val="left"/>
      <w:pPr>
        <w:ind w:left="3049" w:hanging="360"/>
      </w:pPr>
      <w:rPr>
        <w:rFonts w:hint="default"/>
        <w:sz w:val="20"/>
        <w:szCs w:val="20"/>
      </w:r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9">
    <w:multiLevelType w:val="hybridMultilevel"/>
    <w:lvl w:ilvl="0">
      <w:start w:val="1"/>
      <w:numFmt w:val="bullet"/>
      <w:pStyle w:val="1405"/>
      <w:isLgl w:val="false"/>
      <w:suff w:val="tab"/>
      <w:lvlText w:val=""/>
      <w:lvlJc w:val="left"/>
      <w:pPr>
        <w:ind w:left="1134" w:hanging="567"/>
        <w:tabs>
          <w:tab w:val="num" w:pos="1134" w:leader="none"/>
        </w:tabs>
      </w:pPr>
      <w:rPr>
        <w:rFonts w:hint="default" w:ascii="Symbol" w:hAnsi="Symbol"/>
      </w:rPr>
    </w:lvl>
    <w:lvl w:ilvl="1">
      <w:start w:val="1"/>
      <w:numFmt w:val="bullet"/>
      <w:isLgl w:val="false"/>
      <w:suff w:val="tab"/>
      <w:lvlText w:val=""/>
      <w:lvlJc w:val="left"/>
      <w:pPr>
        <w:ind w:left="720" w:hanging="360"/>
        <w:tabs>
          <w:tab w:val="num" w:pos="720" w:leader="none"/>
        </w:tabs>
      </w:pPr>
      <w:rPr>
        <w:rFonts w:hint="default" w:ascii="Wingdings" w:hAnsi="Wingdings"/>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60">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1">
    <w:multiLevelType w:val="hybridMultilevel"/>
    <w:styleLink w:val="4498"/>
    <w:lvl w:ilvl="0">
      <w:start w:val="1"/>
      <w:numFmt w:val="decimal"/>
      <w:pStyle w:val="4498"/>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2">
    <w:multiLevelType w:val="hybridMultilevel"/>
    <w:lvl w:ilvl="0">
      <w:start w:val="4"/>
      <w:numFmt w:val="decimal"/>
      <w:isLgl w:val="false"/>
      <w:suff w:val="tab"/>
      <w:lvlText w:val="%1."/>
      <w:lvlJc w:val="left"/>
      <w:pPr>
        <w:ind w:left="360" w:hanging="360"/>
      </w:pPr>
      <w:rPr>
        <w:rFonts w:hint="default"/>
        <w:b/>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3">
    <w:multiLevelType w:val="hybridMultilevel"/>
    <w:lvl w:ilvl="0">
      <w:start w:val="1"/>
      <w:numFmt w:val="decimal"/>
      <w:pStyle w:val="1698"/>
      <w:isLgl w:val="false"/>
      <w:suff w:val="tab"/>
      <w:lvlText w:val="%1."/>
      <w:lvlJc w:val="left"/>
      <w:pPr>
        <w:ind w:left="720" w:hanging="360"/>
        <w:tabs>
          <w:tab w:val="num" w:pos="720" w:leader="none"/>
        </w:tabs>
      </w:pPr>
      <w:rPr>
        <w:rFonts w:hint="default"/>
        <w:b/>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rPr>
        <w:rFonts w:hint="default"/>
        <w:b w:val="0"/>
      </w:r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4">
    <w:multiLevelType w:val="hybridMultilevel"/>
    <w:lvl w:ilvl="0">
      <w:start w:val="1"/>
      <w:numFmt w:val="decimal"/>
      <w:isLgl w:val="false"/>
      <w:suff w:val="tab"/>
      <w:lvlText w:val="8.%1."/>
      <w:lvlJc w:val="left"/>
      <w:pPr>
        <w:ind w:left="1071" w:hanging="360"/>
      </w:pPr>
      <w:rPr>
        <w:rFonts w:hint="default"/>
      </w:rPr>
    </w:lvl>
    <w:lvl w:ilvl="1">
      <w:start w:val="1"/>
      <w:numFmt w:val="lowerLetter"/>
      <w:isLgl w:val="false"/>
      <w:suff w:val="tab"/>
      <w:lvlText w:val="%2."/>
      <w:lvlJc w:val="left"/>
      <w:pPr>
        <w:ind w:left="1791" w:hanging="360"/>
      </w:pPr>
    </w:lvl>
    <w:lvl w:ilvl="2">
      <w:start w:val="1"/>
      <w:numFmt w:val="lowerRoman"/>
      <w:isLgl w:val="false"/>
      <w:suff w:val="tab"/>
      <w:lvlText w:val="%3."/>
      <w:lvlJc w:val="right"/>
      <w:pPr>
        <w:ind w:left="2511" w:hanging="180"/>
      </w:pPr>
    </w:lvl>
    <w:lvl w:ilvl="3">
      <w:start w:val="1"/>
      <w:numFmt w:val="decimal"/>
      <w:isLgl w:val="false"/>
      <w:suff w:val="tab"/>
      <w:lvlText w:val="%4."/>
      <w:lvlJc w:val="left"/>
      <w:pPr>
        <w:ind w:left="3231" w:hanging="360"/>
      </w:pPr>
    </w:lvl>
    <w:lvl w:ilvl="4">
      <w:start w:val="1"/>
      <w:numFmt w:val="lowerLetter"/>
      <w:isLgl w:val="false"/>
      <w:suff w:val="tab"/>
      <w:lvlText w:val="%5."/>
      <w:lvlJc w:val="left"/>
      <w:pPr>
        <w:ind w:left="3951" w:hanging="360"/>
      </w:pPr>
    </w:lvl>
    <w:lvl w:ilvl="5">
      <w:start w:val="1"/>
      <w:numFmt w:val="lowerRoman"/>
      <w:isLgl w:val="false"/>
      <w:suff w:val="tab"/>
      <w:lvlText w:val="%6."/>
      <w:lvlJc w:val="right"/>
      <w:pPr>
        <w:ind w:left="4671" w:hanging="180"/>
      </w:pPr>
    </w:lvl>
    <w:lvl w:ilvl="6">
      <w:start w:val="1"/>
      <w:numFmt w:val="decimal"/>
      <w:isLgl w:val="false"/>
      <w:suff w:val="tab"/>
      <w:lvlText w:val="%7."/>
      <w:lvlJc w:val="left"/>
      <w:pPr>
        <w:ind w:left="5391" w:hanging="360"/>
      </w:pPr>
    </w:lvl>
    <w:lvl w:ilvl="7">
      <w:start w:val="1"/>
      <w:numFmt w:val="lowerLetter"/>
      <w:isLgl w:val="false"/>
      <w:suff w:val="tab"/>
      <w:lvlText w:val="%8."/>
      <w:lvlJc w:val="left"/>
      <w:pPr>
        <w:ind w:left="6111" w:hanging="360"/>
      </w:pPr>
    </w:lvl>
    <w:lvl w:ilvl="8">
      <w:start w:val="1"/>
      <w:numFmt w:val="lowerRoman"/>
      <w:isLgl w:val="false"/>
      <w:suff w:val="tab"/>
      <w:lvlText w:val="%9."/>
      <w:lvlJc w:val="right"/>
      <w:pPr>
        <w:ind w:left="6831" w:hanging="180"/>
      </w:pPr>
    </w:lvl>
  </w:abstractNum>
  <w:abstractNum w:abstractNumId="65">
    <w:multiLevelType w:val="hybridMultilevel"/>
    <w:lvl w:ilvl="0">
      <w:start w:val="1"/>
      <w:numFmt w:val="bullet"/>
      <w:pStyle w:val="1435"/>
      <w:isLgl w:val="false"/>
      <w:suff w:val="tab"/>
      <w:lvlText w:val=""/>
      <w:lvlJc w:val="left"/>
      <w:pPr>
        <w:ind w:left="851" w:hanging="284"/>
        <w:tabs>
          <w:tab w:val="num" w:pos="851" w:leader="none"/>
        </w:tabs>
      </w:pPr>
      <w:rPr>
        <w:rFonts w:hint="default" w:ascii="Wingdings" w:hAnsi="Wingdings"/>
        <w:b w:val="0"/>
        <w:i w:val="0"/>
        <w:sz w:val="16"/>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7">
    <w:multiLevelType w:val="hybridMultilevel"/>
    <w:lvl w:ilvl="0">
      <w:start w:val="1"/>
      <w:numFmt w:val="decimal"/>
      <w:isLgl w:val="false"/>
      <w:suff w:val="tab"/>
      <w:lvlText w:val="%1."/>
      <w:lvlJc w:val="left"/>
      <w:pPr>
        <w:ind w:left="720" w:hanging="360"/>
      </w:pPr>
      <w:rPr>
        <w:rFonts w:hint="default" w:eastAsiaTheme="minorHAnsi"/>
        <w:b/>
        <w:sz w:val="22"/>
      </w:rPr>
    </w:lvl>
    <w:lvl w:ilvl="1">
      <w:start w:val="1"/>
      <w:numFmt w:val="decimal"/>
      <w:isLgl/>
      <w:suff w:val="tab"/>
      <w:lvlText w:val="%1.%2."/>
      <w:lvlJc w:val="left"/>
      <w:pPr>
        <w:ind w:left="1080" w:hanging="360"/>
      </w:pPr>
      <w:rPr>
        <w:rFonts w:hint="default" w:eastAsia="Times New Roman"/>
        <w:b/>
        <w:sz w:val="20"/>
      </w:rPr>
    </w:lvl>
    <w:lvl w:ilvl="2">
      <w:start w:val="1"/>
      <w:numFmt w:val="decimal"/>
      <w:isLgl/>
      <w:suff w:val="tab"/>
      <w:lvlText w:val="%1.%2.%3."/>
      <w:lvlJc w:val="left"/>
      <w:pPr>
        <w:ind w:left="1800" w:hanging="720"/>
      </w:pPr>
      <w:rPr>
        <w:rFonts w:hint="default" w:eastAsia="Times New Roman"/>
        <w:b w:val="0"/>
        <w:sz w:val="20"/>
      </w:rPr>
    </w:lvl>
    <w:lvl w:ilvl="3">
      <w:start w:val="1"/>
      <w:numFmt w:val="decimal"/>
      <w:isLgl/>
      <w:suff w:val="tab"/>
      <w:lvlText w:val="%1.%2.%3.%4."/>
      <w:lvlJc w:val="left"/>
      <w:pPr>
        <w:ind w:left="2160" w:hanging="720"/>
      </w:pPr>
      <w:rPr>
        <w:rFonts w:hint="default" w:eastAsia="Times New Roman"/>
        <w:b w:val="0"/>
        <w:sz w:val="20"/>
      </w:rPr>
    </w:lvl>
    <w:lvl w:ilvl="4">
      <w:start w:val="1"/>
      <w:numFmt w:val="decimal"/>
      <w:isLgl/>
      <w:suff w:val="tab"/>
      <w:lvlText w:val="%1.%2.%3.%4.%5."/>
      <w:lvlJc w:val="left"/>
      <w:pPr>
        <w:ind w:left="2880" w:hanging="1080"/>
      </w:pPr>
      <w:rPr>
        <w:rFonts w:hint="default" w:eastAsia="Times New Roman"/>
        <w:b w:val="0"/>
        <w:sz w:val="20"/>
      </w:rPr>
    </w:lvl>
    <w:lvl w:ilvl="5">
      <w:start w:val="1"/>
      <w:numFmt w:val="decimal"/>
      <w:isLgl/>
      <w:suff w:val="tab"/>
      <w:lvlText w:val="%1.%2.%3.%4.%5.%6."/>
      <w:lvlJc w:val="left"/>
      <w:pPr>
        <w:ind w:left="3240" w:hanging="1080"/>
      </w:pPr>
      <w:rPr>
        <w:rFonts w:hint="default" w:eastAsia="Times New Roman"/>
        <w:b w:val="0"/>
        <w:sz w:val="20"/>
      </w:rPr>
    </w:lvl>
    <w:lvl w:ilvl="6">
      <w:start w:val="1"/>
      <w:numFmt w:val="decimal"/>
      <w:isLgl/>
      <w:suff w:val="tab"/>
      <w:lvlText w:val="%1.%2.%3.%4.%5.%6.%7."/>
      <w:lvlJc w:val="left"/>
      <w:pPr>
        <w:ind w:left="3960" w:hanging="1440"/>
      </w:pPr>
      <w:rPr>
        <w:rFonts w:hint="default" w:eastAsia="Times New Roman"/>
        <w:b w:val="0"/>
        <w:sz w:val="20"/>
      </w:rPr>
    </w:lvl>
    <w:lvl w:ilvl="7">
      <w:start w:val="1"/>
      <w:numFmt w:val="decimal"/>
      <w:isLgl/>
      <w:suff w:val="tab"/>
      <w:lvlText w:val="%1.%2.%3.%4.%5.%6.%7.%8."/>
      <w:lvlJc w:val="left"/>
      <w:pPr>
        <w:ind w:left="4320" w:hanging="1440"/>
      </w:pPr>
      <w:rPr>
        <w:rFonts w:hint="default" w:eastAsia="Times New Roman"/>
        <w:b w:val="0"/>
        <w:sz w:val="20"/>
      </w:rPr>
    </w:lvl>
    <w:lvl w:ilvl="8">
      <w:start w:val="1"/>
      <w:numFmt w:val="decimal"/>
      <w:isLgl/>
      <w:suff w:val="tab"/>
      <w:lvlText w:val="%1.%2.%3.%4.%5.%6.%7.%8.%9."/>
      <w:lvlJc w:val="left"/>
      <w:pPr>
        <w:ind w:left="5040" w:hanging="1800"/>
      </w:pPr>
      <w:rPr>
        <w:rFonts w:hint="default" w:eastAsia="Times New Roman"/>
        <w:b w:val="0"/>
        <w:sz w:val="20"/>
      </w:rPr>
    </w:lvl>
  </w:abstractNum>
  <w:abstractNum w:abstractNumId="68">
    <w:multiLevelType w:val="hybridMultilevel"/>
    <w:lvl w:ilvl="0">
      <w:start w:val="1"/>
      <w:numFmt w:val="bullet"/>
      <w:isLgl w:val="false"/>
      <w:suff w:val="tab"/>
      <w:lvlText w:val="–"/>
      <w:lvlJc w:val="left"/>
      <w:pPr>
        <w:ind w:left="741" w:hanging="360"/>
      </w:pPr>
      <w:rPr>
        <w:rFonts w:hint="default" w:ascii="Arial" w:hAnsi="Arial" w:eastAsia="Arial" w:cs="Arial"/>
      </w:rPr>
    </w:lvl>
    <w:lvl w:ilvl="1">
      <w:start w:val="1"/>
      <w:numFmt w:val="bullet"/>
      <w:isLgl w:val="false"/>
      <w:suff w:val="tab"/>
      <w:lvlText w:val="o"/>
      <w:lvlJc w:val="left"/>
      <w:pPr>
        <w:ind w:left="1461" w:hanging="360"/>
      </w:pPr>
      <w:rPr>
        <w:rFonts w:hint="default" w:ascii="Courier New" w:hAnsi="Courier New" w:eastAsia="Courier New" w:cs="Courier New"/>
      </w:rPr>
    </w:lvl>
    <w:lvl w:ilvl="2">
      <w:start w:val="1"/>
      <w:numFmt w:val="bullet"/>
      <w:isLgl w:val="false"/>
      <w:suff w:val="tab"/>
      <w:lvlText w:val="§"/>
      <w:lvlJc w:val="left"/>
      <w:pPr>
        <w:ind w:left="2181" w:hanging="360"/>
      </w:pPr>
      <w:rPr>
        <w:rFonts w:hint="default" w:ascii="Wingdings" w:hAnsi="Wingdings" w:eastAsia="Wingdings" w:cs="Wingdings"/>
      </w:rPr>
    </w:lvl>
    <w:lvl w:ilvl="3">
      <w:start w:val="1"/>
      <w:numFmt w:val="bullet"/>
      <w:isLgl w:val="false"/>
      <w:suff w:val="tab"/>
      <w:lvlText w:val="·"/>
      <w:lvlJc w:val="left"/>
      <w:pPr>
        <w:ind w:left="2901" w:hanging="360"/>
      </w:pPr>
      <w:rPr>
        <w:rFonts w:hint="default" w:ascii="Symbol" w:hAnsi="Symbol" w:eastAsia="Symbol" w:cs="Symbol"/>
      </w:rPr>
    </w:lvl>
    <w:lvl w:ilvl="4">
      <w:start w:val="1"/>
      <w:numFmt w:val="bullet"/>
      <w:isLgl w:val="false"/>
      <w:suff w:val="tab"/>
      <w:lvlText w:val="o"/>
      <w:lvlJc w:val="left"/>
      <w:pPr>
        <w:ind w:left="3621" w:hanging="360"/>
      </w:pPr>
      <w:rPr>
        <w:rFonts w:hint="default" w:ascii="Courier New" w:hAnsi="Courier New" w:eastAsia="Courier New" w:cs="Courier New"/>
      </w:rPr>
    </w:lvl>
    <w:lvl w:ilvl="5">
      <w:start w:val="1"/>
      <w:numFmt w:val="bullet"/>
      <w:isLgl w:val="false"/>
      <w:suff w:val="tab"/>
      <w:lvlText w:val="§"/>
      <w:lvlJc w:val="left"/>
      <w:pPr>
        <w:ind w:left="4341" w:hanging="360"/>
      </w:pPr>
      <w:rPr>
        <w:rFonts w:hint="default" w:ascii="Wingdings" w:hAnsi="Wingdings" w:eastAsia="Wingdings" w:cs="Wingdings"/>
      </w:rPr>
    </w:lvl>
    <w:lvl w:ilvl="6">
      <w:start w:val="1"/>
      <w:numFmt w:val="bullet"/>
      <w:isLgl w:val="false"/>
      <w:suff w:val="tab"/>
      <w:lvlText w:val="·"/>
      <w:lvlJc w:val="left"/>
      <w:pPr>
        <w:ind w:left="5061" w:hanging="360"/>
      </w:pPr>
      <w:rPr>
        <w:rFonts w:hint="default" w:ascii="Symbol" w:hAnsi="Symbol" w:eastAsia="Symbol" w:cs="Symbol"/>
      </w:rPr>
    </w:lvl>
    <w:lvl w:ilvl="7">
      <w:start w:val="1"/>
      <w:numFmt w:val="bullet"/>
      <w:isLgl w:val="false"/>
      <w:suff w:val="tab"/>
      <w:lvlText w:val="o"/>
      <w:lvlJc w:val="left"/>
      <w:pPr>
        <w:ind w:left="5781" w:hanging="360"/>
      </w:pPr>
      <w:rPr>
        <w:rFonts w:hint="default" w:ascii="Courier New" w:hAnsi="Courier New" w:eastAsia="Courier New" w:cs="Courier New"/>
      </w:rPr>
    </w:lvl>
    <w:lvl w:ilvl="8">
      <w:start w:val="1"/>
      <w:numFmt w:val="bullet"/>
      <w:isLgl w:val="false"/>
      <w:suff w:val="tab"/>
      <w:lvlText w:val="§"/>
      <w:lvlJc w:val="left"/>
      <w:pPr>
        <w:ind w:left="6501" w:hanging="360"/>
      </w:pPr>
      <w:rPr>
        <w:rFonts w:hint="default" w:ascii="Wingdings" w:hAnsi="Wingdings" w:eastAsia="Wingdings" w:cs="Wingdings"/>
      </w:rPr>
    </w:lvl>
  </w:abstractNum>
  <w:abstractNum w:abstractNumId="69">
    <w:multiLevelType w:val="hybridMultilevel"/>
    <w:styleLink w:val="2914"/>
    <w:lvl w:ilvl="0">
      <w:start w:val="1"/>
      <w:numFmt w:val="decimal"/>
      <w:pStyle w:val="2914"/>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0">
    <w:multiLevelType w:val="hybridMultilevel"/>
    <w:lvl w:ilvl="0">
      <w:start w:val="1"/>
      <w:numFmt w:val="decimal"/>
      <w:isLgl w:val="false"/>
      <w:suff w:val="tab"/>
      <w:lvlText w:val="%1."/>
      <w:lvlJc w:val="left"/>
      <w:pPr>
        <w:ind w:left="714" w:hanging="360"/>
      </w:pPr>
      <w:rPr>
        <w:rFonts w:hint="default"/>
      </w:rPr>
    </w:lvl>
    <w:lvl w:ilvl="1">
      <w:start w:val="1"/>
      <w:numFmt w:val="lowerLetter"/>
      <w:isLgl w:val="false"/>
      <w:suff w:val="tab"/>
      <w:lvlText w:val="%2."/>
      <w:lvlJc w:val="left"/>
      <w:pPr>
        <w:ind w:left="1434" w:hanging="360"/>
      </w:pPr>
    </w:lvl>
    <w:lvl w:ilvl="2">
      <w:start w:val="1"/>
      <w:numFmt w:val="lowerRoman"/>
      <w:isLgl w:val="false"/>
      <w:suff w:val="tab"/>
      <w:lvlText w:val="%3."/>
      <w:lvlJc w:val="right"/>
      <w:pPr>
        <w:ind w:left="2154" w:hanging="180"/>
      </w:pPr>
    </w:lvl>
    <w:lvl w:ilvl="3">
      <w:start w:val="1"/>
      <w:numFmt w:val="decimal"/>
      <w:isLgl w:val="false"/>
      <w:suff w:val="tab"/>
      <w:lvlText w:val="%4."/>
      <w:lvlJc w:val="left"/>
      <w:pPr>
        <w:ind w:left="2874" w:hanging="360"/>
      </w:pPr>
    </w:lvl>
    <w:lvl w:ilvl="4">
      <w:start w:val="1"/>
      <w:numFmt w:val="lowerLetter"/>
      <w:isLgl w:val="false"/>
      <w:suff w:val="tab"/>
      <w:lvlText w:val="%5."/>
      <w:lvlJc w:val="left"/>
      <w:pPr>
        <w:ind w:left="3594" w:hanging="360"/>
      </w:pPr>
    </w:lvl>
    <w:lvl w:ilvl="5">
      <w:start w:val="1"/>
      <w:numFmt w:val="lowerRoman"/>
      <w:isLgl w:val="false"/>
      <w:suff w:val="tab"/>
      <w:lvlText w:val="%6."/>
      <w:lvlJc w:val="right"/>
      <w:pPr>
        <w:ind w:left="4314" w:hanging="180"/>
      </w:pPr>
    </w:lvl>
    <w:lvl w:ilvl="6">
      <w:start w:val="1"/>
      <w:numFmt w:val="decimal"/>
      <w:isLgl w:val="false"/>
      <w:suff w:val="tab"/>
      <w:lvlText w:val="%7."/>
      <w:lvlJc w:val="left"/>
      <w:pPr>
        <w:ind w:left="5034" w:hanging="360"/>
      </w:pPr>
    </w:lvl>
    <w:lvl w:ilvl="7">
      <w:start w:val="1"/>
      <w:numFmt w:val="lowerLetter"/>
      <w:isLgl w:val="false"/>
      <w:suff w:val="tab"/>
      <w:lvlText w:val="%8."/>
      <w:lvlJc w:val="left"/>
      <w:pPr>
        <w:ind w:left="5754" w:hanging="360"/>
      </w:pPr>
    </w:lvl>
    <w:lvl w:ilvl="8">
      <w:start w:val="1"/>
      <w:numFmt w:val="lowerRoman"/>
      <w:isLgl w:val="false"/>
      <w:suff w:val="tab"/>
      <w:lvlText w:val="%9."/>
      <w:lvlJc w:val="right"/>
      <w:pPr>
        <w:ind w:left="6474" w:hanging="180"/>
      </w:pPr>
    </w:lvl>
  </w:abstractNum>
  <w:abstractNum w:abstractNumId="71">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2">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4">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5">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8">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9">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0">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1">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2">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3">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4">
    <w:multiLevelType w:val="hybridMultilevel"/>
    <w:lvl w:ilvl="0">
      <w:start w:val="1"/>
      <w:numFmt w:val="bullet"/>
      <w:isLgl w:val="false"/>
      <w:suff w:val="tab"/>
      <w:lvlText w:val="-"/>
      <w:lvlJc w:val="left"/>
      <w:pPr>
        <w:ind w:left="2291" w:hanging="360"/>
      </w:pPr>
      <w:rPr>
        <w:rFonts w:hint="default" w:ascii="Times New Roman" w:hAnsi="Times New Roman" w:cs="Times New Roman"/>
      </w:rPr>
    </w:lvl>
    <w:lvl w:ilvl="1">
      <w:start w:val="1"/>
      <w:numFmt w:val="bullet"/>
      <w:isLgl w:val="false"/>
      <w:suff w:val="tab"/>
      <w:lvlText w:val="o"/>
      <w:lvlJc w:val="left"/>
      <w:pPr>
        <w:ind w:left="3011" w:hanging="360"/>
      </w:pPr>
      <w:rPr>
        <w:rFonts w:hint="default" w:ascii="Courier New" w:hAnsi="Courier New" w:cs="Courier New"/>
      </w:rPr>
    </w:lvl>
    <w:lvl w:ilvl="2">
      <w:start w:val="1"/>
      <w:numFmt w:val="bullet"/>
      <w:isLgl w:val="false"/>
      <w:suff w:val="tab"/>
      <w:lvlText w:val=""/>
      <w:lvlJc w:val="left"/>
      <w:pPr>
        <w:ind w:left="3731" w:hanging="360"/>
      </w:pPr>
      <w:rPr>
        <w:rFonts w:hint="default" w:ascii="Wingdings" w:hAnsi="Wingdings"/>
      </w:rPr>
    </w:lvl>
    <w:lvl w:ilvl="3">
      <w:start w:val="1"/>
      <w:numFmt w:val="bullet"/>
      <w:isLgl w:val="false"/>
      <w:suff w:val="tab"/>
      <w:lvlText w:val=""/>
      <w:lvlJc w:val="left"/>
      <w:pPr>
        <w:ind w:left="4451" w:hanging="360"/>
      </w:pPr>
      <w:rPr>
        <w:rFonts w:hint="default" w:ascii="Symbol" w:hAnsi="Symbol"/>
      </w:rPr>
    </w:lvl>
    <w:lvl w:ilvl="4">
      <w:start w:val="1"/>
      <w:numFmt w:val="bullet"/>
      <w:isLgl w:val="false"/>
      <w:suff w:val="tab"/>
      <w:lvlText w:val="o"/>
      <w:lvlJc w:val="left"/>
      <w:pPr>
        <w:ind w:left="5171" w:hanging="360"/>
      </w:pPr>
      <w:rPr>
        <w:rFonts w:hint="default" w:ascii="Courier New" w:hAnsi="Courier New" w:cs="Courier New"/>
      </w:rPr>
    </w:lvl>
    <w:lvl w:ilvl="5">
      <w:start w:val="1"/>
      <w:numFmt w:val="bullet"/>
      <w:isLgl w:val="false"/>
      <w:suff w:val="tab"/>
      <w:lvlText w:val=""/>
      <w:lvlJc w:val="left"/>
      <w:pPr>
        <w:ind w:left="5891" w:hanging="360"/>
      </w:pPr>
      <w:rPr>
        <w:rFonts w:hint="default" w:ascii="Wingdings" w:hAnsi="Wingdings"/>
      </w:rPr>
    </w:lvl>
    <w:lvl w:ilvl="6">
      <w:start w:val="1"/>
      <w:numFmt w:val="bullet"/>
      <w:isLgl w:val="false"/>
      <w:suff w:val="tab"/>
      <w:lvlText w:val=""/>
      <w:lvlJc w:val="left"/>
      <w:pPr>
        <w:ind w:left="6611" w:hanging="360"/>
      </w:pPr>
      <w:rPr>
        <w:rFonts w:hint="default" w:ascii="Symbol" w:hAnsi="Symbol"/>
      </w:rPr>
    </w:lvl>
    <w:lvl w:ilvl="7">
      <w:start w:val="1"/>
      <w:numFmt w:val="bullet"/>
      <w:isLgl w:val="false"/>
      <w:suff w:val="tab"/>
      <w:lvlText w:val="o"/>
      <w:lvlJc w:val="left"/>
      <w:pPr>
        <w:ind w:left="7331" w:hanging="360"/>
      </w:pPr>
      <w:rPr>
        <w:rFonts w:hint="default" w:ascii="Courier New" w:hAnsi="Courier New" w:cs="Courier New"/>
      </w:rPr>
    </w:lvl>
    <w:lvl w:ilvl="8">
      <w:start w:val="1"/>
      <w:numFmt w:val="bullet"/>
      <w:isLgl w:val="false"/>
      <w:suff w:val="tab"/>
      <w:lvlText w:val=""/>
      <w:lvlJc w:val="left"/>
      <w:pPr>
        <w:ind w:left="8051" w:hanging="360"/>
      </w:pPr>
      <w:rPr>
        <w:rFonts w:hint="default" w:ascii="Wingdings" w:hAnsi="Wingdings"/>
      </w:rPr>
    </w:lvl>
  </w:abstractNum>
  <w:abstractNum w:abstractNumId="105">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6">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8">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5256"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9">
    <w:multiLevelType w:val="hybridMultilevel"/>
    <w:lvl w:ilvl="0">
      <w:start w:val="1"/>
      <w:numFmt w:val="decimal"/>
      <w:isLgl w:val="false"/>
      <w:suff w:val="tab"/>
      <w:lvlText w:val="%1."/>
      <w:lvlJc w:val="left"/>
      <w:pPr>
        <w:ind w:left="411" w:hanging="360"/>
      </w:pPr>
      <w:rPr>
        <w:rFonts w:hint="default"/>
        <w:color w:val="ff0000"/>
        <w:sz w:val="18"/>
        <w:szCs w:val="18"/>
      </w:rPr>
    </w:lvl>
    <w:lvl w:ilvl="1">
      <w:start w:val="1"/>
      <w:numFmt w:val="lowerLetter"/>
      <w:isLgl w:val="false"/>
      <w:suff w:val="tab"/>
      <w:lvlText w:val="%2."/>
      <w:lvlJc w:val="left"/>
      <w:pPr>
        <w:ind w:left="-1198" w:hanging="360"/>
      </w:pPr>
    </w:lvl>
    <w:lvl w:ilvl="2">
      <w:start w:val="1"/>
      <w:numFmt w:val="lowerRoman"/>
      <w:isLgl w:val="false"/>
      <w:suff w:val="tab"/>
      <w:lvlText w:val="%3."/>
      <w:lvlJc w:val="right"/>
      <w:pPr>
        <w:ind w:left="-478" w:hanging="180"/>
      </w:pPr>
    </w:lvl>
    <w:lvl w:ilvl="3">
      <w:start w:val="1"/>
      <w:numFmt w:val="decimal"/>
      <w:isLgl w:val="false"/>
      <w:suff w:val="tab"/>
      <w:lvlText w:val="%4."/>
      <w:lvlJc w:val="left"/>
      <w:pPr>
        <w:ind w:left="242" w:hanging="360"/>
      </w:pPr>
    </w:lvl>
    <w:lvl w:ilvl="4">
      <w:start w:val="1"/>
      <w:numFmt w:val="lowerLetter"/>
      <w:isLgl w:val="false"/>
      <w:suff w:val="tab"/>
      <w:lvlText w:val="%5."/>
      <w:lvlJc w:val="left"/>
      <w:pPr>
        <w:ind w:left="962" w:hanging="360"/>
      </w:pPr>
    </w:lvl>
    <w:lvl w:ilvl="5">
      <w:start w:val="1"/>
      <w:numFmt w:val="lowerRoman"/>
      <w:isLgl w:val="false"/>
      <w:suff w:val="tab"/>
      <w:lvlText w:val="%6."/>
      <w:lvlJc w:val="right"/>
      <w:pPr>
        <w:ind w:left="1682" w:hanging="180"/>
      </w:pPr>
    </w:lvl>
    <w:lvl w:ilvl="6">
      <w:start w:val="1"/>
      <w:numFmt w:val="decimal"/>
      <w:isLgl w:val="false"/>
      <w:suff w:val="tab"/>
      <w:lvlText w:val="%7."/>
      <w:lvlJc w:val="left"/>
      <w:pPr>
        <w:ind w:left="2402" w:hanging="360"/>
      </w:pPr>
    </w:lvl>
    <w:lvl w:ilvl="7">
      <w:start w:val="1"/>
      <w:numFmt w:val="lowerLetter"/>
      <w:isLgl w:val="false"/>
      <w:suff w:val="tab"/>
      <w:lvlText w:val="%8."/>
      <w:lvlJc w:val="left"/>
      <w:pPr>
        <w:ind w:left="3122" w:hanging="360"/>
      </w:pPr>
    </w:lvl>
    <w:lvl w:ilvl="8">
      <w:start w:val="1"/>
      <w:numFmt w:val="lowerRoman"/>
      <w:isLgl w:val="false"/>
      <w:suff w:val="tab"/>
      <w:lvlText w:val="%9."/>
      <w:lvlJc w:val="right"/>
      <w:pPr>
        <w:ind w:left="3842" w:hanging="180"/>
      </w:pPr>
    </w:lvl>
  </w:abstractNum>
  <w:abstractNum w:abstractNumId="110">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5" w:hanging="480"/>
      </w:pPr>
      <w:rPr>
        <w:rFonts w:hint="default"/>
        <w:b w:val="0"/>
        <w:i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111">
    <w:multiLevelType w:val="hybridMultilevel"/>
    <w:lvl w:ilvl="0">
      <w:start w:val="1"/>
      <w:numFmt w:val="bullet"/>
      <w:isLgl w:val="false"/>
      <w:suff w:val="tab"/>
      <w:lvlText w:val="–"/>
      <w:lvlJc w:val="left"/>
      <w:pPr>
        <w:ind w:left="747" w:hanging="360"/>
      </w:pPr>
      <w:rPr>
        <w:rFonts w:hint="default" w:ascii="Arial" w:hAnsi="Arial" w:eastAsia="Arial" w:cs="Arial"/>
      </w:rPr>
    </w:lvl>
    <w:lvl w:ilvl="1">
      <w:start w:val="1"/>
      <w:numFmt w:val="bullet"/>
      <w:isLgl w:val="false"/>
      <w:suff w:val="tab"/>
      <w:lvlText w:val="o"/>
      <w:lvlJc w:val="left"/>
      <w:pPr>
        <w:ind w:left="1467" w:hanging="360"/>
      </w:pPr>
      <w:rPr>
        <w:rFonts w:hint="default" w:ascii="Courier New" w:hAnsi="Courier New" w:eastAsia="Courier New" w:cs="Courier New"/>
      </w:rPr>
    </w:lvl>
    <w:lvl w:ilvl="2">
      <w:start w:val="1"/>
      <w:numFmt w:val="bullet"/>
      <w:isLgl w:val="false"/>
      <w:suff w:val="tab"/>
      <w:lvlText w:val="§"/>
      <w:lvlJc w:val="left"/>
      <w:pPr>
        <w:ind w:left="2187" w:hanging="360"/>
      </w:pPr>
      <w:rPr>
        <w:rFonts w:hint="default" w:ascii="Wingdings" w:hAnsi="Wingdings" w:eastAsia="Wingdings" w:cs="Wingdings"/>
      </w:rPr>
    </w:lvl>
    <w:lvl w:ilvl="3">
      <w:start w:val="1"/>
      <w:numFmt w:val="bullet"/>
      <w:isLgl w:val="false"/>
      <w:suff w:val="tab"/>
      <w:lvlText w:val="·"/>
      <w:lvlJc w:val="left"/>
      <w:pPr>
        <w:ind w:left="2907" w:hanging="360"/>
      </w:pPr>
      <w:rPr>
        <w:rFonts w:hint="default" w:ascii="Symbol" w:hAnsi="Symbol" w:eastAsia="Symbol" w:cs="Symbol"/>
      </w:rPr>
    </w:lvl>
    <w:lvl w:ilvl="4">
      <w:start w:val="1"/>
      <w:numFmt w:val="bullet"/>
      <w:isLgl w:val="false"/>
      <w:suff w:val="tab"/>
      <w:lvlText w:val="o"/>
      <w:lvlJc w:val="left"/>
      <w:pPr>
        <w:ind w:left="3627" w:hanging="360"/>
      </w:pPr>
      <w:rPr>
        <w:rFonts w:hint="default" w:ascii="Courier New" w:hAnsi="Courier New" w:eastAsia="Courier New" w:cs="Courier New"/>
      </w:rPr>
    </w:lvl>
    <w:lvl w:ilvl="5">
      <w:start w:val="1"/>
      <w:numFmt w:val="bullet"/>
      <w:isLgl w:val="false"/>
      <w:suff w:val="tab"/>
      <w:lvlText w:val="§"/>
      <w:lvlJc w:val="left"/>
      <w:pPr>
        <w:ind w:left="4347" w:hanging="360"/>
      </w:pPr>
      <w:rPr>
        <w:rFonts w:hint="default" w:ascii="Wingdings" w:hAnsi="Wingdings" w:eastAsia="Wingdings" w:cs="Wingdings"/>
      </w:rPr>
    </w:lvl>
    <w:lvl w:ilvl="6">
      <w:start w:val="1"/>
      <w:numFmt w:val="bullet"/>
      <w:isLgl w:val="false"/>
      <w:suff w:val="tab"/>
      <w:lvlText w:val="·"/>
      <w:lvlJc w:val="left"/>
      <w:pPr>
        <w:ind w:left="5067" w:hanging="360"/>
      </w:pPr>
      <w:rPr>
        <w:rFonts w:hint="default" w:ascii="Symbol" w:hAnsi="Symbol" w:eastAsia="Symbol" w:cs="Symbol"/>
      </w:rPr>
    </w:lvl>
    <w:lvl w:ilvl="7">
      <w:start w:val="1"/>
      <w:numFmt w:val="bullet"/>
      <w:isLgl w:val="false"/>
      <w:suff w:val="tab"/>
      <w:lvlText w:val="o"/>
      <w:lvlJc w:val="left"/>
      <w:pPr>
        <w:ind w:left="5787" w:hanging="360"/>
      </w:pPr>
      <w:rPr>
        <w:rFonts w:hint="default" w:ascii="Courier New" w:hAnsi="Courier New" w:eastAsia="Courier New" w:cs="Courier New"/>
      </w:rPr>
    </w:lvl>
    <w:lvl w:ilvl="8">
      <w:start w:val="1"/>
      <w:numFmt w:val="bullet"/>
      <w:isLgl w:val="false"/>
      <w:suff w:val="tab"/>
      <w:lvlText w:val="§"/>
      <w:lvlJc w:val="left"/>
      <w:pPr>
        <w:ind w:left="6507" w:hanging="360"/>
      </w:pPr>
      <w:rPr>
        <w:rFonts w:hint="default" w:ascii="Wingdings" w:hAnsi="Wingdings" w:eastAsia="Wingdings" w:cs="Wingdings"/>
      </w:rPr>
    </w:lvl>
  </w:abstractNum>
  <w:abstractNum w:abstractNumId="1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4">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5">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6">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720" w:hanging="360"/>
      </w:pPr>
      <w:rPr>
        <w:rFonts w:hint="default" w:ascii="Courier New" w:hAnsi="Courier New" w:eastAsia="Courier New" w:cs="Courier New"/>
      </w:rPr>
    </w:lvl>
    <w:lvl w:ilvl="2">
      <w:start w:val="1"/>
      <w:numFmt w:val="bullet"/>
      <w:isLgl w:val="false"/>
      <w:suff w:val="tab"/>
      <w:lvlText w:val="§"/>
      <w:lvlJc w:val="left"/>
      <w:pPr>
        <w:ind w:left="1440" w:hanging="360"/>
      </w:pPr>
      <w:rPr>
        <w:rFonts w:hint="default" w:ascii="Wingdings" w:hAnsi="Wingdings" w:eastAsia="Wingdings" w:cs="Wingdings"/>
      </w:rPr>
    </w:lvl>
    <w:lvl w:ilvl="3">
      <w:start w:val="1"/>
      <w:numFmt w:val="bullet"/>
      <w:isLgl w:val="false"/>
      <w:suff w:val="tab"/>
      <w:lvlText w:val="·"/>
      <w:lvlJc w:val="left"/>
      <w:pPr>
        <w:ind w:left="2160" w:hanging="360"/>
      </w:pPr>
      <w:rPr>
        <w:rFonts w:hint="default" w:ascii="Symbol" w:hAnsi="Symbol" w:eastAsia="Symbol" w:cs="Symbol"/>
      </w:rPr>
    </w:lvl>
    <w:lvl w:ilvl="4">
      <w:start w:val="1"/>
      <w:numFmt w:val="bullet"/>
      <w:isLgl w:val="false"/>
      <w:suff w:val="tab"/>
      <w:lvlText w:val="o"/>
      <w:lvlJc w:val="left"/>
      <w:pPr>
        <w:ind w:left="2880" w:hanging="360"/>
      </w:pPr>
      <w:rPr>
        <w:rFonts w:hint="default" w:ascii="Courier New" w:hAnsi="Courier New" w:eastAsia="Courier New" w:cs="Courier New"/>
      </w:rPr>
    </w:lvl>
    <w:lvl w:ilvl="5">
      <w:start w:val="1"/>
      <w:numFmt w:val="bullet"/>
      <w:isLgl w:val="false"/>
      <w:suff w:val="tab"/>
      <w:lvlText w:val="§"/>
      <w:lvlJc w:val="left"/>
      <w:pPr>
        <w:ind w:left="3600" w:hanging="360"/>
      </w:pPr>
      <w:rPr>
        <w:rFonts w:hint="default" w:ascii="Wingdings" w:hAnsi="Wingdings" w:eastAsia="Wingdings" w:cs="Wingdings"/>
      </w:rPr>
    </w:lvl>
    <w:lvl w:ilvl="6">
      <w:start w:val="1"/>
      <w:numFmt w:val="bullet"/>
      <w:isLgl w:val="false"/>
      <w:suff w:val="tab"/>
      <w:lvlText w:val="·"/>
      <w:lvlJc w:val="left"/>
      <w:pPr>
        <w:ind w:left="4320" w:hanging="360"/>
      </w:pPr>
      <w:rPr>
        <w:rFonts w:hint="default" w:ascii="Symbol" w:hAnsi="Symbol" w:eastAsia="Symbol" w:cs="Symbol"/>
      </w:rPr>
    </w:lvl>
    <w:lvl w:ilvl="7">
      <w:start w:val="1"/>
      <w:numFmt w:val="bullet"/>
      <w:isLgl w:val="false"/>
      <w:suff w:val="tab"/>
      <w:lvlText w:val="o"/>
      <w:lvlJc w:val="left"/>
      <w:pPr>
        <w:ind w:left="5040" w:hanging="360"/>
      </w:pPr>
      <w:rPr>
        <w:rFonts w:hint="default" w:ascii="Courier New" w:hAnsi="Courier New" w:eastAsia="Courier New" w:cs="Courier New"/>
      </w:rPr>
    </w:lvl>
    <w:lvl w:ilvl="8">
      <w:start w:val="1"/>
      <w:numFmt w:val="bullet"/>
      <w:isLgl w:val="false"/>
      <w:suff w:val="tab"/>
      <w:lvlText w:val="§"/>
      <w:lvlJc w:val="left"/>
      <w:pPr>
        <w:ind w:left="5760" w:hanging="360"/>
      </w:pPr>
      <w:rPr>
        <w:rFonts w:hint="default" w:ascii="Wingdings" w:hAnsi="Wingdings" w:eastAsia="Wingdings" w:cs="Wingdings"/>
      </w:rPr>
    </w:lvl>
  </w:abstractNum>
  <w:abstractNum w:abstractNumId="117">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8">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9">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0">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1">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2">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3">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num w:numId="1">
    <w:abstractNumId w:val="16"/>
  </w:num>
  <w:num w:numId="2">
    <w:abstractNumId w:val="51"/>
  </w:num>
  <w:num w:numId="3">
    <w:abstractNumId w:val="11"/>
  </w:num>
  <w:num w:numId="4">
    <w:abstractNumId w:val="46"/>
  </w:num>
  <w:num w:numId="5">
    <w:abstractNumId w:val="57"/>
  </w:num>
  <w:num w:numId="6">
    <w:abstractNumId w:val="59"/>
  </w:num>
  <w:num w:numId="7">
    <w:abstractNumId w:val="53"/>
  </w:num>
  <w:num w:numId="8">
    <w:abstractNumId w:val="29"/>
  </w:num>
  <w:num w:numId="9">
    <w:abstractNumId w:val="39"/>
  </w:num>
  <w:num w:numId="10">
    <w:abstractNumId w:val="65"/>
  </w:num>
  <w:num w:numId="11">
    <w:abstractNumId w:val="21"/>
  </w:num>
  <w:num w:numId="12">
    <w:abstractNumId w:val="2"/>
  </w:num>
  <w:num w:numId="13">
    <w:abstractNumId w:val="44"/>
  </w:num>
  <w:num w:numId="14">
    <w:abstractNumId w:val="5"/>
  </w:num>
  <w:num w:numId="15">
    <w:abstractNumId w:val="15"/>
  </w:num>
  <w:num w:numId="16">
    <w:abstractNumId w:val="30"/>
  </w:num>
  <w:num w:numId="17">
    <w:abstractNumId w:val="26"/>
  </w:num>
  <w:num w:numId="18">
    <w:abstractNumId w:val="69"/>
  </w:num>
  <w:num w:numId="19">
    <w:abstractNumId w:val="3"/>
  </w:num>
  <w:num w:numId="20">
    <w:abstractNumId w:val="63"/>
  </w:num>
  <w:num w:numId="21">
    <w:abstractNumId w:val="45"/>
  </w:num>
  <w:num w:numId="22">
    <w:abstractNumId w:val="4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61"/>
  </w:num>
  <w:num w:numId="26">
    <w:abstractNumId w:val="17"/>
  </w:num>
  <w:num w:numId="27">
    <w:abstractNumId w:val="6"/>
  </w:num>
  <w:num w:numId="28">
    <w:abstractNumId w:val="52"/>
    <w:lvlOverride w:ilvl="1">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2"/>
  </w:num>
  <w:num w:numId="32">
    <w:abstractNumId w:val="56"/>
  </w:num>
  <w:num w:numId="33">
    <w:abstractNumId w:val="27"/>
  </w:num>
  <w:num w:numId="34">
    <w:abstractNumId w:val="36"/>
  </w:num>
  <w:num w:numId="35">
    <w:abstractNumId w:val="54"/>
  </w:num>
  <w:num w:numId="36">
    <w:abstractNumId w:val="9"/>
  </w:num>
  <w:num w:numId="37">
    <w:abstractNumId w:val="20"/>
  </w:num>
  <w:num w:numId="38">
    <w:abstractNumId w:val="23"/>
  </w:num>
  <w:num w:numId="39">
    <w:abstractNumId w:val="4"/>
  </w:num>
  <w:num w:numId="40">
    <w:abstractNumId w:val="33"/>
  </w:num>
  <w:num w:numId="41">
    <w:abstractNumId w:val="24"/>
  </w:num>
  <w:num w:numId="42">
    <w:abstractNumId w:val="7"/>
  </w:num>
  <w:num w:numId="43">
    <w:abstractNumId w:val="34"/>
  </w:num>
  <w:num w:numId="44">
    <w:abstractNumId w:val="62"/>
  </w:num>
  <w:num w:numId="45">
    <w:abstractNumId w:val="35"/>
  </w:num>
  <w:num w:numId="46">
    <w:abstractNumId w:val="38"/>
  </w:num>
  <w:num w:numId="47">
    <w:abstractNumId w:val="19"/>
  </w:num>
  <w:num w:numId="48">
    <w:abstractNumId w:val="47"/>
  </w:num>
  <w:num w:numId="49">
    <w:abstractNumId w:val="52"/>
  </w:num>
  <w:num w:numId="50">
    <w:abstractNumId w:val="18"/>
  </w:num>
  <w:num w:numId="51">
    <w:abstractNumId w:val="31"/>
  </w:num>
  <w:num w:numId="52">
    <w:abstractNumId w:val="49"/>
  </w:num>
  <w:num w:numId="53">
    <w:abstractNumId w:val="60"/>
  </w:num>
  <w:num w:numId="54">
    <w:abstractNumId w:val="58"/>
  </w:num>
  <w:num w:numId="55">
    <w:abstractNumId w:val="40"/>
  </w:num>
  <w:num w:numId="56">
    <w:abstractNumId w:val="50"/>
  </w:num>
  <w:num w:numId="57">
    <w:abstractNumId w:val="43"/>
  </w:num>
  <w:num w:numId="58">
    <w:abstractNumId w:val="64"/>
  </w:num>
  <w:num w:numId="59">
    <w:abstractNumId w:val="1"/>
  </w:num>
  <w:num w:numId="60">
    <w:abstractNumId w:val="14"/>
  </w:num>
  <w:num w:numId="61">
    <w:abstractNumId w:val="48"/>
  </w:num>
  <w:num w:numId="62">
    <w:abstractNumId w:val="22"/>
  </w:num>
  <w:num w:numId="63">
    <w:abstractNumId w:val="66"/>
  </w:num>
  <w:num w:numId="64">
    <w:abstractNumId w:val="55"/>
  </w:num>
  <w:num w:numId="65">
    <w:abstractNumId w:val="13"/>
  </w:num>
  <w:num w:numId="66">
    <w:abstractNumId w:val="67"/>
  </w:num>
  <w:num w:numId="67">
    <w:abstractNumId w:val="68"/>
  </w:num>
  <w:num w:numId="68">
    <w:abstractNumId w:val="10"/>
  </w:num>
  <w:num w:numId="69">
    <w:abstractNumId w:val="42"/>
  </w:num>
  <w:num w:numId="70">
    <w:abstractNumId w:val="41"/>
  </w:num>
  <w:num w:numId="71">
    <w:abstractNumId w:val="8"/>
  </w:num>
  <w:num w:numId="72">
    <w:abstractNumId w:val="37"/>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30" w:default="1">
    <w:name w:val="Normal"/>
    <w:qFormat/>
  </w:style>
  <w:style w:type="paragraph" w:styleId="1131">
    <w:name w:val="Heading 1"/>
    <w:basedOn w:val="1130"/>
    <w:next w:val="1130"/>
    <w:link w:val="1289"/>
    <w:uiPriority w:val="9"/>
    <w:qFormat/>
    <w:pPr>
      <w:jc w:val="center"/>
      <w:keepNext/>
      <w:spacing w:after="0" w:line="240" w:lineRule="auto"/>
      <w:tabs>
        <w:tab w:val="left" w:pos="0" w:leader="none"/>
      </w:tabs>
      <w:outlineLvl w:val="0"/>
    </w:pPr>
    <w:rPr>
      <w:rFonts w:ascii="Times New Roman" w:hAnsi="Times New Roman" w:eastAsia="Times New Roman" w:cs="Times New Roman"/>
      <w:b/>
      <w:sz w:val="20"/>
      <w:szCs w:val="20"/>
      <w:lang w:eastAsia="ru-RU"/>
    </w:rPr>
  </w:style>
  <w:style w:type="paragraph" w:styleId="1132">
    <w:name w:val="Heading 2"/>
    <w:basedOn w:val="1130"/>
    <w:next w:val="1130"/>
    <w:link w:val="1290"/>
    <w:qFormat/>
    <w:pPr>
      <w:ind w:firstLine="567"/>
      <w:jc w:val="both"/>
      <w:keepNext/>
      <w:spacing w:after="0" w:line="240" w:lineRule="auto"/>
      <w:tabs>
        <w:tab w:val="center" w:pos="4590" w:leader="none"/>
      </w:tabs>
      <w:outlineLvl w:val="1"/>
    </w:pPr>
    <w:rPr>
      <w:rFonts w:ascii="Times New Roman" w:hAnsi="Times New Roman" w:eastAsia="Times New Roman" w:cs="Times New Roman"/>
      <w:b/>
      <w:sz w:val="20"/>
      <w:szCs w:val="20"/>
      <w:lang w:eastAsia="ru-RU"/>
    </w:rPr>
  </w:style>
  <w:style w:type="paragraph" w:styleId="1133">
    <w:name w:val="Heading 3"/>
    <w:basedOn w:val="1130"/>
    <w:next w:val="1130"/>
    <w:link w:val="1291"/>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paragraph" w:styleId="1134">
    <w:name w:val="Heading 4"/>
    <w:basedOn w:val="1130"/>
    <w:next w:val="1130"/>
    <w:link w:val="1292"/>
    <w:qFormat/>
    <w:pPr>
      <w:ind w:firstLine="567"/>
      <w:jc w:val="center"/>
      <w:keepNext/>
      <w:spacing w:after="0" w:line="240" w:lineRule="auto"/>
      <w:outlineLvl w:val="3"/>
    </w:pPr>
    <w:rPr>
      <w:rFonts w:ascii="Times New Roman" w:hAnsi="Times New Roman" w:eastAsia="Times New Roman" w:cs="Times New Roman"/>
      <w:b/>
      <w:sz w:val="20"/>
      <w:szCs w:val="20"/>
      <w:lang w:eastAsia="ru-RU"/>
    </w:rPr>
  </w:style>
  <w:style w:type="paragraph" w:styleId="1135">
    <w:name w:val="Heading 5"/>
    <w:basedOn w:val="1130"/>
    <w:next w:val="1130"/>
    <w:link w:val="1293"/>
    <w:qFormat/>
    <w:pPr>
      <w:ind w:firstLine="7513"/>
      <w:jc w:val="both"/>
      <w:keepNext/>
      <w:spacing w:after="0" w:line="240" w:lineRule="auto"/>
      <w:tabs>
        <w:tab w:val="left" w:pos="0" w:leader="none"/>
      </w:tabs>
      <w:outlineLvl w:val="4"/>
    </w:pPr>
    <w:rPr>
      <w:rFonts w:ascii="Times New Roman" w:hAnsi="Times New Roman" w:eastAsia="Times New Roman" w:cs="Times New Roman"/>
      <w:b/>
      <w:sz w:val="20"/>
      <w:szCs w:val="20"/>
      <w:lang w:eastAsia="ru-RU"/>
    </w:rPr>
  </w:style>
  <w:style w:type="paragraph" w:styleId="1136">
    <w:name w:val="Heading 6"/>
    <w:basedOn w:val="1130"/>
    <w:next w:val="1130"/>
    <w:link w:val="1500"/>
    <w:qFormat/>
    <w:pPr>
      <w:jc w:val="center"/>
      <w:keepNext/>
      <w:spacing w:after="0" w:line="240" w:lineRule="auto"/>
      <w:outlineLvl w:val="5"/>
    </w:pPr>
    <w:rPr>
      <w:rFonts w:ascii="Calibri" w:hAnsi="Calibri" w:eastAsia="Calibri" w:cs="Times New Roman"/>
      <w:sz w:val="28"/>
      <w:szCs w:val="20"/>
      <w:lang w:eastAsia="ru-RU"/>
    </w:rPr>
  </w:style>
  <w:style w:type="paragraph" w:styleId="1137">
    <w:name w:val="Heading 7"/>
    <w:basedOn w:val="1130"/>
    <w:next w:val="1130"/>
    <w:link w:val="1295"/>
    <w:qFormat/>
    <w:pPr>
      <w:ind w:right="42"/>
      <w:jc w:val="center"/>
      <w:keepNext/>
      <w:spacing w:after="0" w:line="240" w:lineRule="auto"/>
      <w:tabs>
        <w:tab w:val="center" w:pos="4513" w:leader="none"/>
      </w:tabs>
      <w:outlineLvl w:val="6"/>
    </w:pPr>
    <w:rPr>
      <w:rFonts w:ascii="Times New Roman" w:hAnsi="Times New Roman" w:eastAsia="Times New Roman" w:cs="Times New Roman"/>
      <w:b/>
      <w:sz w:val="28"/>
      <w:szCs w:val="20"/>
      <w:lang w:eastAsia="ru-RU"/>
    </w:rPr>
  </w:style>
  <w:style w:type="paragraph" w:styleId="1138">
    <w:name w:val="Heading 8"/>
    <w:basedOn w:val="1130"/>
    <w:next w:val="1130"/>
    <w:link w:val="1296"/>
    <w:qFormat/>
    <w:pPr>
      <w:jc w:val="center"/>
      <w:keepNext/>
      <w:spacing w:after="0" w:line="240" w:lineRule="auto"/>
      <w:outlineLvl w:val="7"/>
    </w:pPr>
    <w:rPr>
      <w:rFonts w:ascii="Times New Roman" w:hAnsi="Times New Roman" w:eastAsia="Times New Roman" w:cs="Times New Roman"/>
      <w:color w:val="00ff00"/>
      <w:sz w:val="28"/>
      <w:szCs w:val="20"/>
      <w:lang w:eastAsia="ru-RU"/>
    </w:rPr>
  </w:style>
  <w:style w:type="paragraph" w:styleId="1139">
    <w:name w:val="Heading 9"/>
    <w:basedOn w:val="1130"/>
    <w:next w:val="1130"/>
    <w:link w:val="1297"/>
    <w:qFormat/>
    <w:pPr>
      <w:keepNext/>
      <w:spacing w:after="0" w:line="240" w:lineRule="auto"/>
      <w:outlineLvl w:val="8"/>
    </w:pPr>
    <w:rPr>
      <w:rFonts w:ascii="Times New Roman" w:hAnsi="Times New Roman" w:eastAsia="Times New Roman" w:cs="Times New Roman"/>
      <w:b/>
      <w:color w:val="00ff00"/>
      <w:sz w:val="48"/>
      <w:szCs w:val="20"/>
      <w:lang w:eastAsia="ru-RU"/>
    </w:rPr>
  </w:style>
  <w:style w:type="character" w:styleId="1140" w:default="1">
    <w:name w:val="Default Paragraph Font"/>
    <w:uiPriority w:val="1"/>
    <w:semiHidden/>
    <w:unhideWhenUsed/>
  </w:style>
  <w:style w:type="table" w:styleId="1141" w:default="1">
    <w:name w:val="Normal Table"/>
    <w:uiPriority w:val="99"/>
    <w:semiHidden/>
    <w:unhideWhenUsed/>
    <w:tblPr>
      <w:tblInd w:w="0" w:type="dxa"/>
      <w:tblCellMar>
        <w:left w:w="108" w:type="dxa"/>
        <w:top w:w="0" w:type="dxa"/>
        <w:right w:w="108" w:type="dxa"/>
        <w:bottom w:w="0" w:type="dxa"/>
      </w:tblCellMar>
    </w:tblPr>
  </w:style>
  <w:style w:type="numbering" w:styleId="1142" w:default="1">
    <w:name w:val="No List"/>
    <w:uiPriority w:val="99"/>
    <w:semiHidden/>
    <w:unhideWhenUsed/>
  </w:style>
  <w:style w:type="character" w:styleId="1143" w:customStyle="1">
    <w:name w:val="Quote Char"/>
    <w:uiPriority w:val="29"/>
    <w:rPr>
      <w:i/>
    </w:rPr>
  </w:style>
  <w:style w:type="character" w:styleId="1144" w:customStyle="1">
    <w:name w:val="Intense Quote Char"/>
    <w:uiPriority w:val="30"/>
    <w:rPr>
      <w:i/>
    </w:rPr>
  </w:style>
  <w:style w:type="character" w:styleId="1145" w:customStyle="1">
    <w:name w:val="Heading 3 Char"/>
    <w:basedOn w:val="1140"/>
    <w:uiPriority w:val="9"/>
    <w:rPr>
      <w:rFonts w:ascii="Arial" w:hAnsi="Arial" w:eastAsia="Arial" w:cs="Arial"/>
      <w:sz w:val="30"/>
      <w:szCs w:val="30"/>
    </w:rPr>
  </w:style>
  <w:style w:type="character" w:styleId="1146" w:customStyle="1">
    <w:name w:val="Heading 4 Char"/>
    <w:basedOn w:val="1140"/>
    <w:uiPriority w:val="9"/>
    <w:rPr>
      <w:rFonts w:ascii="Arial" w:hAnsi="Arial" w:eastAsia="Arial" w:cs="Arial"/>
      <w:b/>
      <w:bCs/>
      <w:sz w:val="26"/>
      <w:szCs w:val="26"/>
    </w:rPr>
  </w:style>
  <w:style w:type="character" w:styleId="1147" w:customStyle="1">
    <w:name w:val="Heading 5 Char"/>
    <w:basedOn w:val="1140"/>
    <w:uiPriority w:val="9"/>
    <w:rPr>
      <w:rFonts w:ascii="Arial" w:hAnsi="Arial" w:eastAsia="Arial" w:cs="Arial"/>
      <w:b/>
      <w:bCs/>
      <w:sz w:val="24"/>
      <w:szCs w:val="24"/>
    </w:rPr>
  </w:style>
  <w:style w:type="character" w:styleId="1148" w:customStyle="1">
    <w:name w:val="Heading 6 Char"/>
    <w:basedOn w:val="1140"/>
    <w:uiPriority w:val="9"/>
    <w:rPr>
      <w:rFonts w:ascii="Arial" w:hAnsi="Arial" w:eastAsia="Arial" w:cs="Arial"/>
      <w:b/>
      <w:bCs/>
      <w:sz w:val="22"/>
      <w:szCs w:val="22"/>
    </w:rPr>
  </w:style>
  <w:style w:type="character" w:styleId="1149" w:customStyle="1">
    <w:name w:val="Heading 7 Char"/>
    <w:basedOn w:val="1140"/>
    <w:uiPriority w:val="9"/>
    <w:rPr>
      <w:rFonts w:ascii="Arial" w:hAnsi="Arial" w:eastAsia="Arial" w:cs="Arial"/>
      <w:b/>
      <w:bCs/>
      <w:i/>
      <w:iCs/>
      <w:sz w:val="22"/>
      <w:szCs w:val="22"/>
    </w:rPr>
  </w:style>
  <w:style w:type="character" w:styleId="1150" w:customStyle="1">
    <w:name w:val="Heading 8 Char"/>
    <w:basedOn w:val="1140"/>
    <w:uiPriority w:val="9"/>
    <w:rPr>
      <w:rFonts w:ascii="Arial" w:hAnsi="Arial" w:eastAsia="Arial" w:cs="Arial"/>
      <w:i/>
      <w:iCs/>
      <w:sz w:val="22"/>
      <w:szCs w:val="22"/>
    </w:rPr>
  </w:style>
  <w:style w:type="character" w:styleId="1151" w:customStyle="1">
    <w:name w:val="Heading 9 Char"/>
    <w:basedOn w:val="1140"/>
    <w:uiPriority w:val="9"/>
    <w:rPr>
      <w:rFonts w:ascii="Arial" w:hAnsi="Arial" w:eastAsia="Arial" w:cs="Arial"/>
      <w:i/>
      <w:iCs/>
      <w:sz w:val="21"/>
      <w:szCs w:val="21"/>
    </w:rPr>
  </w:style>
  <w:style w:type="character" w:styleId="1152" w:customStyle="1">
    <w:name w:val="Title Char"/>
    <w:basedOn w:val="1140"/>
    <w:uiPriority w:val="10"/>
    <w:rPr>
      <w:sz w:val="48"/>
      <w:szCs w:val="48"/>
    </w:rPr>
  </w:style>
  <w:style w:type="character" w:styleId="1153" w:customStyle="1">
    <w:name w:val="Subtitle Char"/>
    <w:basedOn w:val="1140"/>
    <w:uiPriority w:val="11"/>
    <w:rPr>
      <w:sz w:val="24"/>
      <w:szCs w:val="24"/>
    </w:rPr>
  </w:style>
  <w:style w:type="paragraph" w:styleId="1154">
    <w:name w:val="Quote"/>
    <w:basedOn w:val="1130"/>
    <w:next w:val="1130"/>
    <w:link w:val="1155"/>
    <w:uiPriority w:val="29"/>
    <w:qFormat/>
    <w:pPr>
      <w:ind w:left="720" w:right="720"/>
    </w:pPr>
    <w:rPr>
      <w:i/>
    </w:rPr>
  </w:style>
  <w:style w:type="character" w:styleId="1155" w:customStyle="1">
    <w:name w:val="Цитата 2 Знак"/>
    <w:link w:val="1154"/>
    <w:uiPriority w:val="29"/>
    <w:rPr>
      <w:i/>
    </w:rPr>
  </w:style>
  <w:style w:type="paragraph" w:styleId="1156">
    <w:name w:val="Intense Quote"/>
    <w:basedOn w:val="1130"/>
    <w:next w:val="1130"/>
    <w:link w:val="115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57" w:customStyle="1">
    <w:name w:val="Выделенная цитата Знак"/>
    <w:link w:val="1156"/>
    <w:uiPriority w:val="30"/>
    <w:rPr>
      <w:i/>
    </w:rPr>
  </w:style>
  <w:style w:type="character" w:styleId="1158" w:customStyle="1">
    <w:name w:val="Header Char"/>
    <w:basedOn w:val="1140"/>
    <w:uiPriority w:val="99"/>
  </w:style>
  <w:style w:type="character" w:styleId="1159" w:customStyle="1">
    <w:name w:val="Footer Char"/>
    <w:basedOn w:val="1140"/>
    <w:uiPriority w:val="99"/>
  </w:style>
  <w:style w:type="character" w:styleId="1160" w:customStyle="1">
    <w:name w:val="Caption Char"/>
    <w:uiPriority w:val="99"/>
  </w:style>
  <w:style w:type="table" w:styleId="1161" w:customStyle="1">
    <w:name w:val="Table Grid Light"/>
    <w:basedOn w:val="114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62">
    <w:name w:val="Plain Table 1"/>
    <w:basedOn w:val="114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63">
    <w:name w:val="Plain Table 2"/>
    <w:basedOn w:val="114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64">
    <w:name w:val="Plain Table 3"/>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65">
    <w:name w:val="Plain Table 4"/>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66">
    <w:name w:val="Plain Table 5"/>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167">
    <w:name w:val="Grid Table 1 Light"/>
    <w:basedOn w:val="114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168" w:customStyle="1">
    <w:name w:val="Grid Table 1 Light - Accent 1"/>
    <w:basedOn w:val="1141"/>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b/>
        <w:color w:val="404040"/>
      </w:rPr>
    </w:tblStylePr>
    <w:tblStylePr w:type="firstRow">
      <w:rPr>
        <w:b/>
        <w:color w:val="404040"/>
      </w:rPr>
      <w:tcPr>
        <w:tcBorders>
          <w:bottom w:val="single" w:color="EBEBEB" w:themeColor="accent1" w:themeTint="95" w:sz="12" w:space="0"/>
        </w:tcBorders>
      </w:tcPr>
    </w:tblStylePr>
    <w:tblStylePr w:type="lastCol">
      <w:rPr>
        <w:b/>
        <w:color w:val="404040"/>
      </w:rPr>
    </w:tblStylePr>
    <w:tblStylePr w:type="lastRow">
      <w:rPr>
        <w:b/>
        <w:color w:val="404040"/>
      </w:rPr>
    </w:tblStylePr>
  </w:style>
  <w:style w:type="table" w:styleId="1169" w:customStyle="1">
    <w:name w:val="Grid Table 1 Light - Accent 2"/>
    <w:basedOn w:val="1141"/>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b/>
        <w:color w:val="404040"/>
      </w:rPr>
    </w:tblStylePr>
    <w:tblStylePr w:type="firstRow">
      <w:rPr>
        <w:b/>
        <w:color w:val="404040"/>
      </w:rPr>
      <w:tcPr>
        <w:tcBorders>
          <w:bottom w:val="single" w:color="D2D2D2" w:themeColor="accent2" w:themeTint="95" w:sz="12" w:space="0"/>
        </w:tcBorders>
      </w:tcPr>
    </w:tblStylePr>
    <w:tblStylePr w:type="lastCol">
      <w:rPr>
        <w:b/>
        <w:color w:val="404040"/>
      </w:rPr>
    </w:tblStylePr>
    <w:tblStylePr w:type="lastRow">
      <w:rPr>
        <w:b/>
        <w:color w:val="404040"/>
      </w:rPr>
    </w:tblStylePr>
  </w:style>
  <w:style w:type="table" w:styleId="1170" w:customStyle="1">
    <w:name w:val="Grid Table 1 Light - Accent 3"/>
    <w:basedOn w:val="1141"/>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b/>
        <w:color w:val="404040"/>
      </w:rPr>
    </w:tblStylePr>
    <w:tblStylePr w:type="firstRow">
      <w:rPr>
        <w:b/>
        <w:color w:val="404040"/>
      </w:rPr>
      <w:tcPr>
        <w:tcBorders>
          <w:bottom w:val="single" w:color="C1C1C1" w:themeColor="accent3" w:themeTint="95" w:sz="12" w:space="0"/>
        </w:tcBorders>
      </w:tcPr>
    </w:tblStylePr>
    <w:tblStylePr w:type="lastCol">
      <w:rPr>
        <w:b/>
        <w:color w:val="404040"/>
      </w:rPr>
    </w:tblStylePr>
    <w:tblStylePr w:type="lastRow">
      <w:rPr>
        <w:b/>
        <w:color w:val="404040"/>
      </w:rPr>
    </w:tblStylePr>
  </w:style>
  <w:style w:type="table" w:styleId="1171" w:customStyle="1">
    <w:name w:val="Grid Table 1 Light - Accent 4"/>
    <w:basedOn w:val="1141"/>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b/>
        <w:color w:val="404040"/>
      </w:rPr>
    </w:tblStylePr>
    <w:tblStylePr w:type="firstRow">
      <w:rPr>
        <w:b/>
        <w:color w:val="404040"/>
      </w:rPr>
      <w:tcPr>
        <w:tcBorders>
          <w:bottom w:val="single" w:color="B4B4B4" w:themeColor="accent4" w:themeTint="95" w:sz="12" w:space="0"/>
        </w:tcBorders>
      </w:tcPr>
    </w:tblStylePr>
    <w:tblStylePr w:type="lastCol">
      <w:rPr>
        <w:b/>
        <w:color w:val="404040"/>
      </w:rPr>
    </w:tblStylePr>
    <w:tblStylePr w:type="lastRow">
      <w:rPr>
        <w:b/>
        <w:color w:val="404040"/>
      </w:rPr>
    </w:tblStylePr>
  </w:style>
  <w:style w:type="table" w:styleId="1172" w:customStyle="1">
    <w:name w:val="Grid Table 1 Light - Accent 5"/>
    <w:basedOn w:val="1141"/>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b/>
        <w:color w:val="404040"/>
      </w:rPr>
    </w:tblStylePr>
    <w:tblStylePr w:type="firstRow">
      <w:rPr>
        <w:b/>
        <w:color w:val="404040"/>
      </w:rPr>
      <w:tcPr>
        <w:tcBorders>
          <w:bottom w:val="single" w:color="A1A1A1" w:themeColor="accent5" w:themeTint="95" w:sz="12" w:space="0"/>
        </w:tcBorders>
      </w:tcPr>
    </w:tblStylePr>
    <w:tblStylePr w:type="lastCol">
      <w:rPr>
        <w:b/>
        <w:color w:val="404040"/>
      </w:rPr>
    </w:tblStylePr>
    <w:tblStylePr w:type="lastRow">
      <w:rPr>
        <w:b/>
        <w:color w:val="404040"/>
      </w:rPr>
    </w:tblStylePr>
  </w:style>
  <w:style w:type="table" w:styleId="1173" w:customStyle="1">
    <w:name w:val="Grid Table 1 Light - Accent 6"/>
    <w:basedOn w:val="1141"/>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b/>
        <w:color w:val="404040"/>
      </w:rPr>
    </w:tblStylePr>
    <w:tblStylePr w:type="firstRow">
      <w:rPr>
        <w:b/>
        <w:color w:val="404040"/>
      </w:rPr>
      <w:tcPr>
        <w:tcBorders>
          <w:bottom w:val="single" w:color="969696" w:themeColor="accent6" w:themeTint="95" w:sz="12" w:space="0"/>
        </w:tcBorders>
      </w:tcPr>
    </w:tblStylePr>
    <w:tblStylePr w:type="lastCol">
      <w:rPr>
        <w:b/>
        <w:color w:val="404040"/>
      </w:rPr>
    </w:tblStylePr>
    <w:tblStylePr w:type="lastRow">
      <w:rPr>
        <w:b/>
        <w:color w:val="404040"/>
      </w:rPr>
    </w:tblStylePr>
  </w:style>
  <w:style w:type="table" w:styleId="1174">
    <w:name w:val="Grid Table 2"/>
    <w:basedOn w:val="114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175" w:customStyle="1">
    <w:name w:val="Grid Table 2 - Accent 1"/>
    <w:basedOn w:val="1141"/>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FDFDF"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FDFDF" w:themeColor="accent1" w:themeTint="EA" w:sz="4" w:space="0"/>
          <w:left w:val="none" w:color="000000" w:sz="4" w:space="0"/>
          <w:bottom w:val="none" w:color="000000" w:sz="4" w:space="0"/>
          <w:right w:val="none" w:color="000000" w:sz="4" w:space="0"/>
        </w:tcBorders>
      </w:tcPr>
    </w:tblStylePr>
  </w:style>
  <w:style w:type="table" w:styleId="1176" w:customStyle="1">
    <w:name w:val="Grid Table 2 - Accent 2"/>
    <w:basedOn w:val="1141"/>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1D1D1"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1D1D1" w:themeColor="accent2" w:themeTint="97" w:sz="4" w:space="0"/>
          <w:left w:val="none" w:color="000000" w:sz="4" w:space="0"/>
          <w:bottom w:val="none" w:color="000000" w:sz="4" w:space="0"/>
          <w:right w:val="none" w:color="000000" w:sz="4" w:space="0"/>
        </w:tcBorders>
      </w:tcPr>
    </w:tblStylePr>
  </w:style>
  <w:style w:type="table" w:styleId="1177" w:customStyle="1">
    <w:name w:val="Grid Table 2 - Accent 3"/>
    <w:basedOn w:val="1141"/>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69696"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69696" w:themeColor="accent3" w:themeTint="FE" w:sz="4" w:space="0"/>
          <w:left w:val="none" w:color="000000" w:sz="4" w:space="0"/>
          <w:bottom w:val="none" w:color="000000" w:sz="4" w:space="0"/>
          <w:right w:val="none" w:color="000000" w:sz="4" w:space="0"/>
        </w:tcBorders>
      </w:tcPr>
    </w:tblStylePr>
  </w:style>
  <w:style w:type="table" w:styleId="1178" w:customStyle="1">
    <w:name w:val="Grid Table 2 - Accent 4"/>
    <w:basedOn w:val="1141"/>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B2B2"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B2B2" w:themeColor="accent4" w:themeTint="9A" w:sz="4" w:space="0"/>
          <w:left w:val="none" w:color="000000" w:sz="4" w:space="0"/>
          <w:bottom w:val="none" w:color="000000" w:sz="4" w:space="0"/>
          <w:right w:val="none" w:color="000000" w:sz="4" w:space="0"/>
        </w:tcBorders>
      </w:tcPr>
    </w:tblStylePr>
  </w:style>
  <w:style w:type="table" w:styleId="1179" w:customStyle="1">
    <w:name w:val="Grid Table 2 - Accent 5"/>
    <w:basedOn w:val="1141"/>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F5F5F"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F5F5F" w:themeColor="accent5" w:sz="4" w:space="0"/>
          <w:left w:val="none" w:color="000000" w:sz="4" w:space="0"/>
          <w:bottom w:val="none" w:color="000000" w:sz="4" w:space="0"/>
          <w:right w:val="none" w:color="000000" w:sz="4" w:space="0"/>
        </w:tcBorders>
      </w:tcPr>
    </w:tblStylePr>
  </w:style>
  <w:style w:type="table" w:styleId="1180" w:customStyle="1">
    <w:name w:val="Grid Table 2 - Accent 6"/>
    <w:basedOn w:val="1141"/>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D4D4D"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D4D4D" w:themeColor="accent6" w:sz="4" w:space="0"/>
          <w:left w:val="none" w:color="000000" w:sz="4" w:space="0"/>
          <w:bottom w:val="none" w:color="000000" w:sz="4" w:space="0"/>
          <w:right w:val="none" w:color="000000" w:sz="4" w:space="0"/>
        </w:tcBorders>
      </w:tcPr>
    </w:tblStylePr>
  </w:style>
  <w:style w:type="table" w:styleId="1181">
    <w:name w:val="Grid Table 3"/>
    <w:basedOn w:val="114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2" w:customStyle="1">
    <w:name w:val="Grid Table 3 - Accent 1"/>
    <w:basedOn w:val="1141"/>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3" w:customStyle="1">
    <w:name w:val="Grid Table 3 - Accent 2"/>
    <w:basedOn w:val="1141"/>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4" w:customStyle="1">
    <w:name w:val="Grid Table 3 - Accent 3"/>
    <w:basedOn w:val="1141"/>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5" w:customStyle="1">
    <w:name w:val="Grid Table 3 - Accent 4"/>
    <w:basedOn w:val="1141"/>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6" w:customStyle="1">
    <w:name w:val="Grid Table 3 - Accent 5"/>
    <w:basedOn w:val="1141"/>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7" w:customStyle="1">
    <w:name w:val="Grid Table 3 - Accent 6"/>
    <w:basedOn w:val="1141"/>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8">
    <w:name w:val="Grid Table 4"/>
    <w:basedOn w:val="114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89" w:customStyle="1">
    <w:name w:val="Grid Table 4 - Accent 1"/>
    <w:basedOn w:val="1141"/>
    <w:uiPriority w:val="5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insideV w:val="single" w:color="EBEBEB" w:themeColor="accent1" w:themeTint="90" w:sz="4" w:space="0"/>
      </w:tblBorders>
    </w:tblPr>
    <w:tblStylePr w:type="band1Horz">
      <w:rPr>
        <w:rFonts w:ascii="Arial" w:hAnsi="Arial"/>
        <w:color w:val="404040"/>
        <w:sz w:val="22"/>
      </w:rPr>
      <w:tcPr>
        <w:shd w:val="clear" w:color="f8f8f8" w:themeColor="accent1" w:themeTint="32" w:fill="f8f8f8" w:themeFill="accent1" w:themeFillTint="32"/>
      </w:tcPr>
    </w:tblStylePr>
    <w:tblStylePr w:type="band1Vert">
      <w:rPr>
        <w:rFonts w:ascii="Arial" w:hAnsi="Arial"/>
        <w:color w:val="404040"/>
        <w:sz w:val="22"/>
      </w:rPr>
      <w:tcPr>
        <w:shd w:val="clear" w:color="f8f8f8" w:themeColor="accent1" w:themeTint="32" w:fill="f8f8f8" w:themeFill="accent1" w:themeFillTint="32"/>
      </w:tcPr>
    </w:tblStylePr>
    <w:tblStylePr w:type="firstCol">
      <w:rPr>
        <w:b/>
        <w:color w:val="404040"/>
      </w:rPr>
    </w:tblStylePr>
    <w:tblStylePr w:type="firstRow">
      <w:rPr>
        <w:rFonts w:ascii="Arial" w:hAnsi="Arial"/>
        <w:b/>
        <w:color w:val="ffffff"/>
        <w:sz w:val="22"/>
      </w:rPr>
      <w:tcPr>
        <w:shd w:val="clear" w:color="dfdfdf" w:themeColor="accent1" w:themeTint="EA" w:fill="dfdfdf" w:themeFill="accent1" w:themeFillTint="EA"/>
        <w:tcBorders>
          <w:top w:val="single" w:color="DFDFDF" w:themeColor="accent1" w:themeTint="EA" w:sz="4" w:space="0"/>
          <w:left w:val="single" w:color="DFDFDF" w:themeColor="accent1" w:themeTint="EA" w:sz="4" w:space="0"/>
          <w:bottom w:val="single" w:color="DFDFDF" w:themeColor="accent1" w:themeTint="EA" w:sz="4" w:space="0"/>
          <w:right w:val="single" w:color="DFDFDF" w:themeColor="accent1" w:themeTint="EA" w:sz="4" w:space="0"/>
        </w:tcBorders>
      </w:tcPr>
    </w:tblStylePr>
    <w:tblStylePr w:type="lastCol">
      <w:rPr>
        <w:b/>
        <w:color w:val="404040"/>
      </w:rPr>
    </w:tblStylePr>
    <w:tblStylePr w:type="lastRow">
      <w:rPr>
        <w:b/>
        <w:color w:val="404040"/>
      </w:rPr>
      <w:tcPr>
        <w:tcBorders>
          <w:top w:val="single" w:color="DFDFDF" w:themeColor="accent1" w:themeTint="EA" w:sz="4" w:space="0"/>
        </w:tcBorders>
      </w:tcPr>
    </w:tblStylePr>
  </w:style>
  <w:style w:type="table" w:styleId="1190" w:customStyle="1">
    <w:name w:val="Grid Table 4 - Accent 2"/>
    <w:basedOn w:val="1141"/>
    <w:uiPriority w:val="5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insideV w:val="single" w:color="D3D3D3" w:themeColor="accent2" w:themeTint="90"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cBorders>
      </w:tcPr>
    </w:tblStylePr>
    <w:tblStylePr w:type="lastCol">
      <w:rPr>
        <w:b/>
        <w:color w:val="404040"/>
      </w:rPr>
    </w:tblStylePr>
    <w:tblStylePr w:type="lastRow">
      <w:rPr>
        <w:b/>
        <w:color w:val="404040"/>
      </w:rPr>
      <w:tcPr>
        <w:tcBorders>
          <w:top w:val="single" w:color="D1D1D1" w:themeColor="accent2" w:themeTint="97" w:sz="4" w:space="0"/>
        </w:tcBorders>
      </w:tcPr>
    </w:tblStylePr>
  </w:style>
  <w:style w:type="table" w:styleId="1191" w:customStyle="1">
    <w:name w:val="Grid Table 4 - Accent 3"/>
    <w:basedOn w:val="1141"/>
    <w:uiPriority w:val="5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insideV w:val="single" w:color="C3C3C3" w:themeColor="accent3" w:themeTint="90"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rFonts w:ascii="Arial" w:hAnsi="Arial"/>
        <w:b/>
        <w:color w:val="ffffff"/>
        <w:sz w:val="22"/>
      </w:rPr>
      <w:tcPr>
        <w:shd w:val="clear" w:color="969696" w:themeColor="accent3" w:themeTint="FE" w:fill="969696" w:themeFill="accent3" w:themeFillTint="FE"/>
        <w:tc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tcBorders>
      </w:tcPr>
    </w:tblStylePr>
    <w:tblStylePr w:type="lastCol">
      <w:rPr>
        <w:b/>
        <w:color w:val="404040"/>
      </w:rPr>
    </w:tblStylePr>
    <w:tblStylePr w:type="lastRow">
      <w:rPr>
        <w:b/>
        <w:color w:val="404040"/>
      </w:rPr>
      <w:tcPr>
        <w:tcBorders>
          <w:top w:val="single" w:color="969696" w:themeColor="accent3" w:themeTint="FE" w:sz="4" w:space="0"/>
        </w:tcBorders>
      </w:tcPr>
    </w:tblStylePr>
  </w:style>
  <w:style w:type="table" w:styleId="1192" w:customStyle="1">
    <w:name w:val="Grid Table 4 - Accent 4"/>
    <w:basedOn w:val="1141"/>
    <w:uiPriority w:val="5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insideV w:val="single" w:color="B7B7B7" w:themeColor="accent4" w:themeTint="90"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cBorders>
      </w:tcPr>
    </w:tblStylePr>
    <w:tblStylePr w:type="lastCol">
      <w:rPr>
        <w:b/>
        <w:color w:val="404040"/>
      </w:rPr>
    </w:tblStylePr>
    <w:tblStylePr w:type="lastRow">
      <w:rPr>
        <w:b/>
        <w:color w:val="404040"/>
      </w:rPr>
      <w:tcPr>
        <w:tcBorders>
          <w:top w:val="single" w:color="B2B2B2" w:themeColor="accent4" w:themeTint="9A" w:sz="4" w:space="0"/>
        </w:tcBorders>
      </w:tcPr>
    </w:tblStylePr>
  </w:style>
  <w:style w:type="table" w:styleId="1193" w:customStyle="1">
    <w:name w:val="Grid Table 4 - Accent 5"/>
    <w:basedOn w:val="1141"/>
    <w:uiPriority w:val="5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rFonts w:ascii="Arial" w:hAnsi="Arial"/>
        <w:b/>
        <w:color w:val="ffffff"/>
        <w:sz w:val="22"/>
      </w:rPr>
      <w:tcPr>
        <w:shd w:val="clear" w:color="5f5f5f" w:themeColor="accent5" w:fill="5f5f5f" w:themeFill="accent5"/>
        <w:tcBorders>
          <w:top w:val="single" w:color="5F5F5F" w:themeColor="accent5" w:sz="4" w:space="0"/>
          <w:left w:val="single" w:color="5F5F5F" w:themeColor="accent5" w:sz="4" w:space="0"/>
          <w:bottom w:val="single" w:color="5F5F5F" w:themeColor="accent5" w:sz="4" w:space="0"/>
          <w:right w:val="single" w:color="5F5F5F" w:themeColor="accent5" w:sz="4" w:space="0"/>
        </w:tcBorders>
      </w:tcPr>
    </w:tblStylePr>
    <w:tblStylePr w:type="lastCol">
      <w:rPr>
        <w:b/>
        <w:color w:val="404040"/>
      </w:rPr>
    </w:tblStylePr>
    <w:tblStylePr w:type="lastRow">
      <w:rPr>
        <w:b/>
        <w:color w:val="404040"/>
      </w:rPr>
      <w:tcPr>
        <w:tcBorders>
          <w:top w:val="single" w:color="5F5F5F" w:themeColor="accent5" w:sz="4" w:space="0"/>
        </w:tcBorders>
      </w:tcPr>
    </w:tblStylePr>
  </w:style>
  <w:style w:type="table" w:styleId="1194" w:customStyle="1">
    <w:name w:val="Grid Table 4 - Accent 6"/>
    <w:basedOn w:val="1141"/>
    <w:uiPriority w:val="5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rFonts w:ascii="Arial" w:hAnsi="Arial"/>
        <w:b/>
        <w:color w:val="ffffff"/>
        <w:sz w:val="22"/>
      </w:rPr>
      <w:tcPr>
        <w:shd w:val="clear" w:color="4d4d4d" w:themeColor="accent6" w:fill="4d4d4d" w:themeFill="accent6"/>
        <w:tcBorders>
          <w:top w:val="single" w:color="4D4D4D" w:themeColor="accent6" w:sz="4" w:space="0"/>
          <w:left w:val="single" w:color="4D4D4D" w:themeColor="accent6" w:sz="4" w:space="0"/>
          <w:bottom w:val="single" w:color="4D4D4D" w:themeColor="accent6" w:sz="4" w:space="0"/>
          <w:right w:val="single" w:color="4D4D4D" w:themeColor="accent6" w:sz="4" w:space="0"/>
        </w:tcBorders>
      </w:tcPr>
    </w:tblStylePr>
    <w:tblStylePr w:type="lastCol">
      <w:rPr>
        <w:b/>
        <w:color w:val="404040"/>
      </w:rPr>
    </w:tblStylePr>
    <w:tblStylePr w:type="lastRow">
      <w:rPr>
        <w:b/>
        <w:color w:val="404040"/>
      </w:rPr>
      <w:tcPr>
        <w:tcBorders>
          <w:top w:val="single" w:color="4D4D4D" w:themeColor="accent6" w:sz="4" w:space="0"/>
        </w:tcBorders>
      </w:tcPr>
    </w:tblStylePr>
  </w:style>
  <w:style w:type="table" w:styleId="1195">
    <w:name w:val="Grid Table 5 Dark"/>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196" w:customStyle="1">
    <w:name w:val="Grid Table 5 Dark- Accent 1"/>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8f8f8" w:themeColor="accent1" w:themeTint="34" w:fill="f8f8f8" w:themeFill="accent1" w:themeFillTint="34"/>
    </w:tblPr>
    <w:tblStylePr w:type="band1Horz">
      <w:tcPr>
        <w:shd w:val="clear" w:color="efefef" w:themeColor="accent1" w:themeTint="75" w:fill="efefef" w:themeFill="accent1" w:themeFillTint="75"/>
      </w:tcPr>
    </w:tblStylePr>
    <w:tblStylePr w:type="band1Vert">
      <w:tcPr>
        <w:shd w:val="clear" w:color="efefef" w:themeColor="accent1" w:themeTint="75" w:fill="efefef" w:themeFill="accent1" w:themeFillTint="75"/>
      </w:tcPr>
    </w:tblStylePr>
    <w:tblStylePr w:type="firstCol">
      <w:rPr>
        <w:rFonts w:ascii="Arial" w:hAnsi="Arial"/>
        <w:b/>
        <w:color w:val="ffffff"/>
        <w:sz w:val="22"/>
      </w:rPr>
      <w:tcPr>
        <w:shd w:val="clear" w:color="dddddd" w:themeColor="accent1" w:fill="dddddd" w:themeFill="accent1"/>
      </w:tcPr>
    </w:tblStylePr>
    <w:tblStylePr w:type="firstRow">
      <w:rPr>
        <w:rFonts w:ascii="Arial" w:hAnsi="Arial"/>
        <w:b/>
        <w:color w:val="ffffff"/>
        <w:sz w:val="22"/>
      </w:rPr>
      <w:tcPr>
        <w:shd w:val="clear" w:color="dddddd" w:themeColor="accent1" w:fill="dddddd" w:themeFill="accent1"/>
      </w:tcPr>
    </w:tblStylePr>
    <w:tblStylePr w:type="lastCol">
      <w:rPr>
        <w:rFonts w:ascii="Arial" w:hAnsi="Arial"/>
        <w:b/>
        <w:color w:val="ffffff"/>
        <w:sz w:val="22"/>
      </w:rPr>
      <w:tcPr>
        <w:shd w:val="clear" w:color="dddddd" w:themeColor="accent1" w:fill="dddddd" w:themeFill="accent1"/>
      </w:tcPr>
    </w:tblStylePr>
    <w:tblStylePr w:type="lastRow">
      <w:rPr>
        <w:rFonts w:ascii="Arial" w:hAnsi="Arial"/>
        <w:b/>
        <w:color w:val="ffffff"/>
        <w:sz w:val="22"/>
      </w:rPr>
      <w:tcPr>
        <w:shd w:val="clear" w:color="dddddd" w:themeColor="accent1" w:fill="dddddd" w:themeFill="accent1"/>
        <w:tcBorders>
          <w:top w:val="single" w:color="FFFFFF" w:themeColor="light1" w:sz="4" w:space="0"/>
        </w:tcBorders>
      </w:tcPr>
    </w:tblStylePr>
  </w:style>
  <w:style w:type="table" w:styleId="1197" w:customStyle="1">
    <w:name w:val="Grid Table 5 Dark - Accent 2"/>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fefef" w:themeColor="accent2" w:themeTint="32" w:fill="efefef" w:themeFill="accent2" w:themeFillTint="32"/>
    </w:tblPr>
    <w:tblStylePr w:type="band1Horz">
      <w:tcPr>
        <w:shd w:val="clear" w:color="dbdbdb" w:themeColor="accent2" w:themeTint="75" w:fill="dbdbdb" w:themeFill="accent2" w:themeFillTint="75"/>
      </w:tcPr>
    </w:tblStylePr>
    <w:tblStylePr w:type="band1Vert">
      <w:tcPr>
        <w:shd w:val="clear" w:color="dbdbdb" w:themeColor="accent2" w:themeTint="75" w:fill="dbdbdb" w:themeFill="accent2" w:themeFillTint="75"/>
      </w:tcPr>
    </w:tblStylePr>
    <w:tblStylePr w:type="firstCol">
      <w:rPr>
        <w:rFonts w:ascii="Arial" w:hAnsi="Arial"/>
        <w:b/>
        <w:color w:val="ffffff"/>
        <w:sz w:val="22"/>
      </w:rPr>
      <w:tcPr>
        <w:shd w:val="clear" w:color="b2b2b2" w:themeColor="accent2" w:fill="b2b2b2" w:themeFill="accent2"/>
      </w:tcPr>
    </w:tblStylePr>
    <w:tblStylePr w:type="firstRow">
      <w:rPr>
        <w:rFonts w:ascii="Arial" w:hAnsi="Arial"/>
        <w:b/>
        <w:color w:val="ffffff"/>
        <w:sz w:val="22"/>
      </w:rPr>
      <w:tcPr>
        <w:shd w:val="clear" w:color="b2b2b2" w:themeColor="accent2" w:fill="b2b2b2" w:themeFill="accent2"/>
      </w:tcPr>
    </w:tblStylePr>
    <w:tblStylePr w:type="lastCol">
      <w:rPr>
        <w:rFonts w:ascii="Arial" w:hAnsi="Arial"/>
        <w:b/>
        <w:color w:val="ffffff"/>
        <w:sz w:val="22"/>
      </w:rPr>
      <w:tcPr>
        <w:shd w:val="clear" w:color="b2b2b2" w:themeColor="accent2" w:fill="b2b2b2" w:themeFill="accent2"/>
      </w:tcPr>
    </w:tblStylePr>
    <w:tblStylePr w:type="lastRow">
      <w:rPr>
        <w:rFonts w:ascii="Arial" w:hAnsi="Arial"/>
        <w:b/>
        <w:color w:val="ffffff"/>
        <w:sz w:val="22"/>
      </w:rPr>
      <w:tcPr>
        <w:shd w:val="clear" w:color="b2b2b2" w:themeColor="accent2" w:fill="b2b2b2" w:themeFill="accent2"/>
        <w:tcBorders>
          <w:top w:val="single" w:color="FFFFFF" w:themeColor="light1" w:sz="4" w:space="0"/>
        </w:tcBorders>
      </w:tcPr>
    </w:tblStylePr>
  </w:style>
  <w:style w:type="table" w:styleId="1198" w:customStyle="1">
    <w:name w:val="Grid Table 5 Dark - Accent 3"/>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9e9" w:themeColor="accent3" w:themeTint="34" w:fill="e9e9e9" w:themeFill="accent3" w:themeFillTint="34"/>
    </w:tblPr>
    <w:tblStylePr w:type="band1Horz">
      <w:tcPr>
        <w:shd w:val="clear" w:color="cecece" w:themeColor="accent3" w:themeTint="75" w:fill="cecece" w:themeFill="accent3" w:themeFillTint="75"/>
      </w:tcPr>
    </w:tblStylePr>
    <w:tblStylePr w:type="band1Vert">
      <w:tcPr>
        <w:shd w:val="clear" w:color="cecece" w:themeColor="accent3" w:themeTint="75" w:fill="cecece" w:themeFill="accent3" w:themeFillTint="75"/>
      </w:tcPr>
    </w:tblStylePr>
    <w:tblStylePr w:type="firstCol">
      <w:rPr>
        <w:rFonts w:ascii="Arial" w:hAnsi="Arial"/>
        <w:b/>
        <w:color w:val="ffffff"/>
        <w:sz w:val="22"/>
      </w:rPr>
      <w:tcPr>
        <w:shd w:val="clear" w:color="969696" w:themeColor="accent3" w:fill="969696" w:themeFill="accent3"/>
      </w:tcPr>
    </w:tblStylePr>
    <w:tblStylePr w:type="firstRow">
      <w:rPr>
        <w:rFonts w:ascii="Arial" w:hAnsi="Arial"/>
        <w:b/>
        <w:color w:val="ffffff"/>
        <w:sz w:val="22"/>
      </w:rPr>
      <w:tcPr>
        <w:shd w:val="clear" w:color="969696" w:themeColor="accent3" w:fill="969696" w:themeFill="accent3"/>
      </w:tcPr>
    </w:tblStylePr>
    <w:tblStylePr w:type="lastCol">
      <w:rPr>
        <w:rFonts w:ascii="Arial" w:hAnsi="Arial"/>
        <w:b/>
        <w:color w:val="ffffff"/>
        <w:sz w:val="22"/>
      </w:rPr>
      <w:tcPr>
        <w:shd w:val="clear" w:color="969696" w:themeColor="accent3" w:fill="969696" w:themeFill="accent3"/>
      </w:tcPr>
    </w:tblStylePr>
    <w:tblStylePr w:type="lastRow">
      <w:rPr>
        <w:rFonts w:ascii="Arial" w:hAnsi="Arial"/>
        <w:b/>
        <w:color w:val="ffffff"/>
        <w:sz w:val="22"/>
      </w:rPr>
      <w:tcPr>
        <w:shd w:val="clear" w:color="969696" w:themeColor="accent3" w:fill="969696" w:themeFill="accent3"/>
        <w:tcBorders>
          <w:top w:val="single" w:color="FFFFFF" w:themeColor="light1" w:sz="4" w:space="0"/>
        </w:tcBorders>
      </w:tcPr>
    </w:tblStylePr>
  </w:style>
  <w:style w:type="table" w:styleId="1199" w:customStyle="1">
    <w:name w:val="Grid Table 5 Dark- Accent 4"/>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e5e5" w:themeColor="accent4" w:themeTint="34" w:fill="e5e5e5" w:themeFill="accent4" w:themeFillTint="34"/>
    </w:tblPr>
    <w:tblStylePr w:type="band1Horz">
      <w:tcPr>
        <w:shd w:val="clear" w:color="c4c4c4" w:themeColor="accent4" w:themeTint="75" w:fill="c4c4c4" w:themeFill="accent4" w:themeFillTint="75"/>
      </w:tcPr>
    </w:tblStylePr>
    <w:tblStylePr w:type="band1Vert">
      <w:tcPr>
        <w:shd w:val="clear" w:color="c4c4c4" w:themeColor="accent4" w:themeTint="75" w:fill="c4c4c4" w:themeFill="accent4" w:themeFillTint="75"/>
      </w:tcPr>
    </w:tblStylePr>
    <w:tblStylePr w:type="firstCol">
      <w:rPr>
        <w:rFonts w:ascii="Arial" w:hAnsi="Arial"/>
        <w:b/>
        <w:color w:val="ffffff"/>
        <w:sz w:val="22"/>
      </w:rPr>
      <w:tcPr>
        <w:shd w:val="clear" w:color="808080" w:themeColor="accent4" w:fill="808080" w:themeFill="accent4"/>
      </w:tcPr>
    </w:tblStylePr>
    <w:tblStylePr w:type="firstRow">
      <w:rPr>
        <w:rFonts w:ascii="Arial" w:hAnsi="Arial"/>
        <w:b/>
        <w:color w:val="ffffff"/>
        <w:sz w:val="22"/>
      </w:rPr>
      <w:tcPr>
        <w:shd w:val="clear" w:color="808080" w:themeColor="accent4" w:fill="808080" w:themeFill="accent4"/>
      </w:tcPr>
    </w:tblStylePr>
    <w:tblStylePr w:type="lastCol">
      <w:rPr>
        <w:rFonts w:ascii="Arial" w:hAnsi="Arial"/>
        <w:b/>
        <w:color w:val="ffffff"/>
        <w:sz w:val="22"/>
      </w:rPr>
      <w:tcPr>
        <w:shd w:val="clear" w:color="808080" w:themeColor="accent4" w:fill="808080" w:themeFill="accent4"/>
      </w:tcPr>
    </w:tblStylePr>
    <w:tblStylePr w:type="lastRow">
      <w:rPr>
        <w:rFonts w:ascii="Arial" w:hAnsi="Arial"/>
        <w:b/>
        <w:color w:val="ffffff"/>
        <w:sz w:val="22"/>
      </w:rPr>
      <w:tcPr>
        <w:shd w:val="clear" w:color="808080" w:themeColor="accent4" w:fill="808080" w:themeFill="accent4"/>
        <w:tcBorders>
          <w:top w:val="single" w:color="FFFFFF" w:themeColor="light1" w:sz="4" w:space="0"/>
        </w:tcBorders>
      </w:tcPr>
    </w:tblStylePr>
  </w:style>
  <w:style w:type="table" w:styleId="1200" w:customStyle="1">
    <w:name w:val="Grid Table 5 Dark - Accent 5"/>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edede" w:themeColor="accent5" w:themeTint="34" w:fill="dedede" w:themeFill="accent5" w:themeFillTint="34"/>
    </w:tblPr>
    <w:tblStylePr w:type="band1Horz">
      <w:tcPr>
        <w:shd w:val="clear" w:color="b5b5b5" w:themeColor="accent5" w:themeTint="75" w:fill="b5b5b5" w:themeFill="accent5" w:themeFillTint="75"/>
      </w:tcPr>
    </w:tblStylePr>
    <w:tblStylePr w:type="band1Vert">
      <w:tcPr>
        <w:shd w:val="clear" w:color="b5b5b5" w:themeColor="accent5" w:themeTint="75" w:fill="b5b5b5" w:themeFill="accent5" w:themeFillTint="75"/>
      </w:tcPr>
    </w:tblStylePr>
    <w:tblStylePr w:type="firstCol">
      <w:rPr>
        <w:rFonts w:ascii="Arial" w:hAnsi="Arial"/>
        <w:b/>
        <w:color w:val="ffffff"/>
        <w:sz w:val="22"/>
      </w:rPr>
      <w:tcPr>
        <w:shd w:val="clear" w:color="5f5f5f" w:themeColor="accent5" w:fill="5f5f5f" w:themeFill="accent5"/>
      </w:tcPr>
    </w:tblStylePr>
    <w:tblStylePr w:type="firstRow">
      <w:rPr>
        <w:rFonts w:ascii="Arial" w:hAnsi="Arial"/>
        <w:b/>
        <w:color w:val="ffffff"/>
        <w:sz w:val="22"/>
      </w:rPr>
      <w:tcPr>
        <w:shd w:val="clear" w:color="5f5f5f" w:themeColor="accent5" w:fill="5f5f5f" w:themeFill="accent5"/>
      </w:tcPr>
    </w:tblStylePr>
    <w:tblStylePr w:type="lastCol">
      <w:rPr>
        <w:rFonts w:ascii="Arial" w:hAnsi="Arial"/>
        <w:b/>
        <w:color w:val="ffffff"/>
        <w:sz w:val="22"/>
      </w:rPr>
      <w:tcPr>
        <w:shd w:val="clear" w:color="5f5f5f" w:themeColor="accent5" w:fill="5f5f5f" w:themeFill="accent5"/>
      </w:tcPr>
    </w:tblStylePr>
    <w:tblStylePr w:type="lastRow">
      <w:rPr>
        <w:rFonts w:ascii="Arial" w:hAnsi="Arial"/>
        <w:b/>
        <w:color w:val="ffffff"/>
        <w:sz w:val="22"/>
      </w:rPr>
      <w:tcPr>
        <w:shd w:val="clear" w:color="5f5f5f" w:themeColor="accent5" w:fill="5f5f5f" w:themeFill="accent5"/>
        <w:tcBorders>
          <w:top w:val="single" w:color="FFFFFF" w:themeColor="light1" w:sz="4" w:space="0"/>
        </w:tcBorders>
      </w:tcPr>
    </w:tblStylePr>
  </w:style>
  <w:style w:type="table" w:styleId="1201" w:customStyle="1">
    <w:name w:val="Grid Table 5 Dark - Accent 6"/>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dada" w:themeColor="accent6" w:themeTint="34" w:fill="dadada" w:themeFill="accent6" w:themeFillTint="34"/>
    </w:tblPr>
    <w:tblStylePr w:type="band1Horz">
      <w:tcPr>
        <w:shd w:val="clear" w:color="adadad" w:themeColor="accent6" w:themeTint="75" w:fill="adadad" w:themeFill="accent6" w:themeFillTint="75"/>
      </w:tcPr>
    </w:tblStylePr>
    <w:tblStylePr w:type="band1Vert">
      <w:tcPr>
        <w:shd w:val="clear" w:color="adadad" w:themeColor="accent6" w:themeTint="75" w:fill="adadad" w:themeFill="accent6" w:themeFillTint="75"/>
      </w:tcPr>
    </w:tblStylePr>
    <w:tblStylePr w:type="firstCol">
      <w:rPr>
        <w:rFonts w:ascii="Arial" w:hAnsi="Arial"/>
        <w:b/>
        <w:color w:val="ffffff"/>
        <w:sz w:val="22"/>
      </w:rPr>
      <w:tcPr>
        <w:shd w:val="clear" w:color="4d4d4d" w:themeColor="accent6" w:fill="4d4d4d" w:themeFill="accent6"/>
      </w:tcPr>
    </w:tblStylePr>
    <w:tblStylePr w:type="firstRow">
      <w:rPr>
        <w:rFonts w:ascii="Arial" w:hAnsi="Arial"/>
        <w:b/>
        <w:color w:val="ffffff"/>
        <w:sz w:val="22"/>
      </w:rPr>
      <w:tcPr>
        <w:shd w:val="clear" w:color="4d4d4d" w:themeColor="accent6" w:fill="4d4d4d" w:themeFill="accent6"/>
      </w:tcPr>
    </w:tblStylePr>
    <w:tblStylePr w:type="lastCol">
      <w:rPr>
        <w:rFonts w:ascii="Arial" w:hAnsi="Arial"/>
        <w:b/>
        <w:color w:val="ffffff"/>
        <w:sz w:val="22"/>
      </w:rPr>
      <w:tcPr>
        <w:shd w:val="clear" w:color="4d4d4d" w:themeColor="accent6" w:fill="4d4d4d" w:themeFill="accent6"/>
      </w:tcPr>
    </w:tblStylePr>
    <w:tblStylePr w:type="lastRow">
      <w:rPr>
        <w:rFonts w:ascii="Arial" w:hAnsi="Arial"/>
        <w:b/>
        <w:color w:val="ffffff"/>
        <w:sz w:val="22"/>
      </w:rPr>
      <w:tcPr>
        <w:shd w:val="clear" w:color="4d4d4d" w:themeColor="accent6" w:fill="4d4d4d" w:themeFill="accent6"/>
        <w:tcBorders>
          <w:top w:val="single" w:color="FFFFFF" w:themeColor="light1" w:sz="4" w:space="0"/>
        </w:tcBorders>
      </w:tcPr>
    </w:tblStylePr>
  </w:style>
  <w:style w:type="table" w:styleId="1202">
    <w:name w:val="Grid Table 6 Colorful"/>
    <w:basedOn w:val="114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203" w:customStyle="1">
    <w:name w:val="Grid Table 6 Colorful - Accent 1"/>
    <w:basedOn w:val="1141"/>
    <w:uiPriority w:val="99"/>
    <w:pPr>
      <w:spacing w:after="0" w:line="240" w:lineRule="auto"/>
    </w:pPr>
    <w:tblPr>
      <w:tblStyleRowBandSize w:val="1"/>
      <w:tblStyleColBandSize w:val="1"/>
      <w:tblBorders>
        <w:top w:val="single" w:color="EDEDED" w:themeColor="accent1" w:themeTint="80" w:sz="4" w:space="0"/>
        <w:left w:val="single" w:color="EDEDED" w:themeColor="accent1" w:themeTint="80" w:sz="4" w:space="0"/>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b/>
        <w:color w:val="ededed" w:themeColor="accent1" w:themeTint="80" w:themeShade="95"/>
      </w:rPr>
    </w:tblStylePr>
    <w:tblStylePr w:type="firstRow">
      <w:rPr>
        <w:b/>
        <w:color w:val="ededed" w:themeColor="accent1" w:themeTint="80" w:themeShade="95"/>
      </w:rPr>
      <w:tcPr>
        <w:tcBorders>
          <w:bottom w:val="single" w:color="EDEDED" w:themeColor="accent1" w:themeTint="80" w:sz="12" w:space="0"/>
        </w:tcBorders>
      </w:tcPr>
    </w:tblStylePr>
    <w:tblStylePr w:type="lastCol">
      <w:rPr>
        <w:b/>
        <w:color w:val="ededed" w:themeColor="accent1" w:themeTint="80" w:themeShade="95"/>
      </w:rPr>
    </w:tblStylePr>
    <w:tblStylePr w:type="lastRow">
      <w:rPr>
        <w:b/>
        <w:color w:val="ededed" w:themeColor="accent1" w:themeTint="80" w:themeShade="95"/>
      </w:rPr>
    </w:tblStylePr>
  </w:style>
  <w:style w:type="table" w:styleId="1204" w:customStyle="1">
    <w:name w:val="Grid Table 6 Colorful - Accent 2"/>
    <w:basedOn w:val="1141"/>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12" w:space="0"/>
        </w:tcBorders>
      </w:tcPr>
    </w:tblStylePr>
    <w:tblStylePr w:type="lastCol">
      <w:rPr>
        <w:b/>
        <w:color w:val="d1d1d1" w:themeColor="accent2" w:themeTint="97" w:themeShade="95"/>
      </w:rPr>
    </w:tblStylePr>
    <w:tblStylePr w:type="lastRow">
      <w:rPr>
        <w:b/>
        <w:color w:val="d1d1d1" w:themeColor="accent2" w:themeTint="97" w:themeShade="95"/>
      </w:rPr>
    </w:tblStylePr>
  </w:style>
  <w:style w:type="table" w:styleId="1205" w:customStyle="1">
    <w:name w:val="Grid Table 6 Colorful - Accent 3"/>
    <w:basedOn w:val="1141"/>
    <w:uiPriority w:val="99"/>
    <w:pPr>
      <w:spacing w:after="0" w:line="240" w:lineRule="auto"/>
    </w:pPr>
    <w:tblPr>
      <w:tblStyleRowBandSize w:val="1"/>
      <w:tblStyleColBandSize w:val="1"/>
      <w:tbl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b/>
        <w:color w:val="969696" w:themeColor="accent3" w:themeTint="FE" w:themeShade="95"/>
      </w:rPr>
    </w:tblStylePr>
    <w:tblStylePr w:type="firstRow">
      <w:rPr>
        <w:b/>
        <w:color w:val="969696" w:themeColor="accent3" w:themeTint="FE" w:themeShade="95"/>
      </w:rPr>
      <w:tcPr>
        <w:tcBorders>
          <w:bottom w:val="single" w:color="969696" w:themeColor="accent3" w:themeTint="FE" w:sz="12" w:space="0"/>
        </w:tcBorders>
      </w:tcPr>
    </w:tblStylePr>
    <w:tblStylePr w:type="lastCol">
      <w:rPr>
        <w:b/>
        <w:color w:val="969696" w:themeColor="accent3" w:themeTint="FE" w:themeShade="95"/>
      </w:rPr>
    </w:tblStylePr>
    <w:tblStylePr w:type="lastRow">
      <w:rPr>
        <w:b/>
        <w:color w:val="969696" w:themeColor="accent3" w:themeTint="FE" w:themeShade="95"/>
      </w:rPr>
    </w:tblStylePr>
  </w:style>
  <w:style w:type="table" w:styleId="1206" w:customStyle="1">
    <w:name w:val="Grid Table 6 Colorful - Accent 4"/>
    <w:basedOn w:val="1141"/>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12" w:space="0"/>
        </w:tcBorders>
      </w:tcPr>
    </w:tblStylePr>
    <w:tblStylePr w:type="lastCol">
      <w:rPr>
        <w:b/>
        <w:color w:val="b2b2b2" w:themeColor="accent4" w:themeTint="9A" w:themeShade="95"/>
      </w:rPr>
    </w:tblStylePr>
    <w:tblStylePr w:type="lastRow">
      <w:rPr>
        <w:b/>
        <w:color w:val="b2b2b2" w:themeColor="accent4" w:themeTint="9A" w:themeShade="95"/>
      </w:rPr>
    </w:tblStylePr>
  </w:style>
  <w:style w:type="table" w:styleId="1207" w:customStyle="1">
    <w:name w:val="Grid Table 6 Colorful - Accent 5"/>
    <w:basedOn w:val="1141"/>
    <w:uiPriority w:val="99"/>
    <w:pPr>
      <w:spacing w:after="0" w:line="240" w:lineRule="auto"/>
    </w:pPr>
    <w:tblPr>
      <w:tblStyleRowBandSize w:val="1"/>
      <w:tblStyleColBandSize w:val="1"/>
      <w:tblBorders>
        <w:top w:val="single" w:color="5F5F5F" w:themeColor="accent5" w:sz="4" w:space="0"/>
        <w:left w:val="single" w:color="5F5F5F" w:themeColor="accent5" w:sz="4" w:space="0"/>
        <w:bottom w:val="single" w:color="5F5F5F" w:themeColor="accent5" w:sz="4" w:space="0"/>
        <w:right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5F5F5F" w:themeColor="accent5"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208" w:customStyle="1">
    <w:name w:val="Grid Table 6 Colorful - Accent 6"/>
    <w:basedOn w:val="1141"/>
    <w:uiPriority w:val="99"/>
    <w:pPr>
      <w:spacing w:after="0" w:line="240" w:lineRule="auto"/>
    </w:pPr>
    <w:tblPr>
      <w:tblStyleRowBandSize w:val="1"/>
      <w:tblStyleColBandSize w:val="1"/>
      <w:tblBorders>
        <w:top w:val="single" w:color="4D4D4D" w:themeColor="accent6" w:sz="4" w:space="0"/>
        <w:left w:val="single" w:color="4D4D4D" w:themeColor="accent6" w:sz="4" w:space="0"/>
        <w:bottom w:val="single" w:color="4D4D4D" w:themeColor="accent6" w:sz="4" w:space="0"/>
        <w:right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373737" w:themeColor="accent5"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4D4D4D" w:themeColor="accent6"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209">
    <w:name w:val="Grid Table 7 Colorful"/>
    <w:basedOn w:val="114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210" w:customStyle="1">
    <w:name w:val="Grid Table 7 Colorful - Accent 1"/>
    <w:basedOn w:val="1141"/>
    <w:uiPriority w:val="99"/>
    <w:pPr>
      <w:spacing w:after="0" w:line="240" w:lineRule="auto"/>
    </w:pPr>
    <w:tblPr>
      <w:tblStyleRowBandSize w:val="1"/>
      <w:tblStyleColBandSize w:val="1"/>
      <w:tblBorders>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rFonts w:ascii="Arial" w:hAnsi="Arial"/>
        <w:i/>
        <w:color w:val="edede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EDEDED" w:themeColor="accent1" w:themeTint="80" w:sz="4" w:space="0"/>
        </w:tcBorders>
      </w:tcPr>
    </w:tblStylePr>
    <w:tblStylePr w:type="firstRow">
      <w:rPr>
        <w:rFonts w:ascii="Arial" w:hAnsi="Arial"/>
        <w:b/>
        <w:color w:val="ededed" w:themeColor="accent1" w:themeTint="80" w:themeShade="95"/>
        <w:sz w:val="22"/>
      </w:rPr>
      <w:tcPr>
        <w:shd w:val="clear" w:color="ffffff" w:themeColor="light1" w:fill="ffffff" w:themeFill="light1"/>
        <w:tcBorders>
          <w:top w:val="none" w:color="000000" w:sz="0" w:space="0"/>
          <w:left w:val="none" w:color="000000" w:sz="0" w:space="0"/>
          <w:bottom w:val="single" w:color="EDEDED" w:themeColor="accent1" w:themeTint="80" w:sz="4" w:space="0"/>
          <w:right w:val="none" w:color="000000" w:sz="0" w:space="0"/>
        </w:tcBorders>
      </w:tcPr>
    </w:tblStylePr>
    <w:tblStylePr w:type="lastCol">
      <w:rPr>
        <w:rFonts w:ascii="Arial" w:hAnsi="Arial"/>
        <w:i/>
        <w:color w:val="ededed" w:themeColor="accent1" w:themeTint="80" w:themeShade="95"/>
        <w:sz w:val="22"/>
      </w:rPr>
      <w:tcPr>
        <w:shd w:val="clear" w:color="ffffff" w:fill="auto"/>
        <w:tcBorders>
          <w:top w:val="none" w:color="000000" w:sz="0" w:space="0"/>
          <w:left w:val="single" w:color="EDEDED" w:themeColor="accent1" w:themeTint="80" w:sz="4" w:space="0"/>
          <w:bottom w:val="none" w:color="000000" w:sz="0" w:space="0"/>
          <w:right w:val="none" w:color="000000" w:sz="0" w:space="0"/>
        </w:tcBorders>
      </w:tcPr>
    </w:tblStylePr>
    <w:tblStylePr w:type="lastRow">
      <w:rPr>
        <w:rFonts w:ascii="Arial" w:hAnsi="Arial"/>
        <w:b/>
        <w:color w:val="ededed" w:themeColor="accent1" w:themeTint="80" w:themeShade="95"/>
        <w:sz w:val="22"/>
      </w:rPr>
      <w:tcPr>
        <w:shd w:val="clear" w:color="ffffff" w:themeColor="light1" w:fill="ffffff" w:themeFill="light1"/>
        <w:tcBorders>
          <w:top w:val="single" w:color="EDEDED" w:themeColor="accent1" w:themeTint="80" w:sz="4" w:space="0"/>
          <w:left w:val="none" w:color="000000" w:sz="0" w:space="0"/>
          <w:bottom w:val="none" w:color="000000" w:sz="0" w:space="0"/>
          <w:right w:val="none" w:color="000000" w:sz="0" w:space="0"/>
        </w:tcBorders>
      </w:tcPr>
    </w:tblStylePr>
  </w:style>
  <w:style w:type="table" w:styleId="1211" w:customStyle="1">
    <w:name w:val="Grid Table 7 Colorful - Accent 2"/>
    <w:basedOn w:val="1141"/>
    <w:uiPriority w:val="99"/>
    <w:pPr>
      <w:spacing w:after="0" w:line="240" w:lineRule="auto"/>
    </w:pPr>
    <w:tblPr>
      <w:tblStyleRowBandSize w:val="1"/>
      <w:tblStyleColBandSize w:val="1"/>
      <w:tblBorders>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b/>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b/>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212" w:customStyle="1">
    <w:name w:val="Grid Table 7 Colorful - Accent 3"/>
    <w:basedOn w:val="1141"/>
    <w:uiPriority w:val="99"/>
    <w:pPr>
      <w:spacing w:after="0" w:line="240" w:lineRule="auto"/>
    </w:pPr>
    <w:tblPr>
      <w:tblStyleRowBandSize w:val="1"/>
      <w:tblStyleColBandSize w:val="1"/>
      <w:tblBorders>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rFonts w:ascii="Arial" w:hAnsi="Arial"/>
        <w:i/>
        <w:color w:val="969696"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69696" w:themeColor="accent3" w:themeTint="FE" w:sz="4" w:space="0"/>
        </w:tcBorders>
      </w:tcPr>
    </w:tblStylePr>
    <w:tblStylePr w:type="firstRow">
      <w:rPr>
        <w:rFonts w:ascii="Arial" w:hAnsi="Arial"/>
        <w:b/>
        <w:color w:val="969696" w:themeColor="accent3" w:themeTint="FE" w:themeShade="95"/>
        <w:sz w:val="22"/>
      </w:rPr>
      <w:tcPr>
        <w:shd w:val="clear" w:color="ffffff" w:themeColor="light1" w:fill="ffffff" w:themeFill="light1"/>
        <w:tcBorders>
          <w:top w:val="none" w:color="000000" w:sz="0" w:space="0"/>
          <w:left w:val="none" w:color="000000" w:sz="0" w:space="0"/>
          <w:bottom w:val="single" w:color="969696" w:themeColor="accent3" w:themeTint="FE" w:sz="4" w:space="0"/>
          <w:right w:val="none" w:color="000000" w:sz="0" w:space="0"/>
        </w:tcBorders>
      </w:tcPr>
    </w:tblStylePr>
    <w:tblStylePr w:type="lastCol">
      <w:rPr>
        <w:rFonts w:ascii="Arial" w:hAnsi="Arial"/>
        <w:i/>
        <w:color w:val="969696" w:themeColor="accent3" w:themeTint="FE" w:themeShade="95"/>
        <w:sz w:val="22"/>
      </w:rPr>
      <w:tcPr>
        <w:shd w:val="clear" w:color="ffffff" w:fill="auto"/>
        <w:tcBorders>
          <w:top w:val="none" w:color="000000" w:sz="0" w:space="0"/>
          <w:left w:val="single" w:color="969696" w:themeColor="accent3" w:themeTint="FE" w:sz="4" w:space="0"/>
          <w:bottom w:val="none" w:color="000000" w:sz="0" w:space="0"/>
          <w:right w:val="none" w:color="000000" w:sz="0" w:space="0"/>
        </w:tcBorders>
      </w:tcPr>
    </w:tblStylePr>
    <w:tblStylePr w:type="lastRow">
      <w:rPr>
        <w:rFonts w:ascii="Arial" w:hAnsi="Arial"/>
        <w:b/>
        <w:color w:val="969696" w:themeColor="accent3" w:themeTint="FE" w:themeShade="95"/>
        <w:sz w:val="22"/>
      </w:rPr>
      <w:tcPr>
        <w:shd w:val="clear" w:color="ffffff" w:themeColor="light1" w:fill="ffffff" w:themeFill="light1"/>
        <w:tcBorders>
          <w:top w:val="single" w:color="969696" w:themeColor="accent3" w:themeTint="FE" w:sz="4" w:space="0"/>
          <w:left w:val="none" w:color="000000" w:sz="0" w:space="0"/>
          <w:bottom w:val="none" w:color="000000" w:sz="0" w:space="0"/>
          <w:right w:val="none" w:color="000000" w:sz="0" w:space="0"/>
        </w:tcBorders>
      </w:tcPr>
    </w:tblStylePr>
  </w:style>
  <w:style w:type="table" w:styleId="1213" w:customStyle="1">
    <w:name w:val="Grid Table 7 Colorful - Accent 4"/>
    <w:basedOn w:val="1141"/>
    <w:uiPriority w:val="99"/>
    <w:pPr>
      <w:spacing w:after="0" w:line="240" w:lineRule="auto"/>
    </w:pPr>
    <w:tblPr>
      <w:tblStyleRowBandSize w:val="1"/>
      <w:tblStyleColBandSize w:val="1"/>
      <w:tblBorders>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b/>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b/>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214" w:customStyle="1">
    <w:name w:val="Grid Table 7 Colorful - Accent 5"/>
    <w:basedOn w:val="1141"/>
    <w:uiPriority w:val="99"/>
    <w:pPr>
      <w:spacing w:after="0" w:line="240" w:lineRule="auto"/>
    </w:pPr>
    <w:tblPr>
      <w:tblStyleRowBandSize w:val="1"/>
      <w:tblStyleColBandSize w:val="1"/>
      <w:tblBorders>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rFonts w:ascii="Arial" w:hAnsi="Arial"/>
        <w:i/>
        <w:color w:val="373737" w:themeColor="accent5" w:themeShade="95"/>
        <w:sz w:val="22"/>
      </w:rPr>
      <w:pPr>
        <w:jc w:val="right"/>
      </w:pPr>
      <w:tcPr>
        <w:shd w:val="clear" w:color="ffffff" w:fill="auto"/>
        <w:tcBorders>
          <w:top w:val="none" w:color="000000" w:sz="0" w:space="0"/>
          <w:left w:val="none" w:color="000000" w:sz="0" w:space="0"/>
          <w:bottom w:val="none" w:color="000000" w:sz="0" w:space="0"/>
          <w:right w:val="single" w:color="A4A4A4" w:themeColor="accent5" w:themeTint="90" w:sz="4" w:space="0"/>
        </w:tcBorders>
      </w:tcPr>
    </w:tblStylePr>
    <w:tblStylePr w:type="firstRow">
      <w:rPr>
        <w:rFonts w:ascii="Arial" w:hAnsi="Arial"/>
        <w:b/>
        <w:color w:val="373737" w:themeColor="accent5" w:themeShade="95"/>
        <w:sz w:val="22"/>
      </w:rPr>
      <w:tcPr>
        <w:shd w:val="clear" w:color="ffffff" w:themeColor="light1" w:fill="ffffff" w:themeFill="light1"/>
        <w:tcBorders>
          <w:top w:val="none" w:color="000000" w:sz="0" w:space="0"/>
          <w:left w:val="none" w:color="000000" w:sz="0" w:space="0"/>
          <w:bottom w:val="single" w:color="A4A4A4" w:themeColor="accent5" w:themeTint="90" w:sz="4" w:space="0"/>
          <w:right w:val="none" w:color="000000" w:sz="0" w:space="0"/>
        </w:tcBorders>
      </w:tcPr>
    </w:tblStylePr>
    <w:tblStylePr w:type="lastCol">
      <w:rPr>
        <w:rFonts w:ascii="Arial" w:hAnsi="Arial"/>
        <w:i/>
        <w:color w:val="373737" w:themeColor="accent5" w:themeShade="95"/>
        <w:sz w:val="22"/>
      </w:rPr>
      <w:tcPr>
        <w:shd w:val="clear" w:color="ffffff" w:fill="auto"/>
        <w:tcBorders>
          <w:top w:val="none" w:color="000000" w:sz="0" w:space="0"/>
          <w:left w:val="single" w:color="A4A4A4" w:themeColor="accent5" w:themeTint="90" w:sz="4" w:space="0"/>
          <w:bottom w:val="none" w:color="000000" w:sz="0" w:space="0"/>
          <w:right w:val="none" w:color="000000" w:sz="0" w:space="0"/>
        </w:tcBorders>
      </w:tcPr>
    </w:tblStylePr>
    <w:tblStylePr w:type="lastRow">
      <w:rPr>
        <w:rFonts w:ascii="Arial" w:hAnsi="Arial"/>
        <w:b/>
        <w:color w:val="373737" w:themeColor="accent5" w:themeShade="95"/>
        <w:sz w:val="22"/>
      </w:rPr>
      <w:tcPr>
        <w:shd w:val="clear" w:color="ffffff" w:themeColor="light1" w:fill="ffffff" w:themeFill="light1"/>
        <w:tcBorders>
          <w:top w:val="single" w:color="A4A4A4" w:themeColor="accent5" w:themeTint="90" w:sz="4" w:space="0"/>
          <w:left w:val="none" w:color="000000" w:sz="0" w:space="0"/>
          <w:bottom w:val="none" w:color="000000" w:sz="0" w:space="0"/>
          <w:right w:val="none" w:color="000000" w:sz="0" w:space="0"/>
        </w:tcBorders>
      </w:tcPr>
    </w:tblStylePr>
  </w:style>
  <w:style w:type="table" w:styleId="1215" w:customStyle="1">
    <w:name w:val="Grid Table 7 Colorful - Accent 6"/>
    <w:basedOn w:val="1141"/>
    <w:uiPriority w:val="99"/>
    <w:pPr>
      <w:spacing w:after="0" w:line="240" w:lineRule="auto"/>
    </w:pPr>
    <w:tblPr>
      <w:tblStyleRowBandSize w:val="1"/>
      <w:tblStyleColBandSize w:val="1"/>
      <w:tblBorders>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2c2c2c" w:themeColor="accent6"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2c2c2c" w:themeColor="accent6" w:themeShade="95"/>
        <w:sz w:val="22"/>
      </w:rPr>
    </w:tblStylePr>
    <w:tblStylePr w:type="firstCol">
      <w:rPr>
        <w:rFonts w:ascii="Arial" w:hAnsi="Arial"/>
        <w:i/>
        <w:color w:val="2c2c2c" w:themeColor="accent6" w:themeShade="95"/>
        <w:sz w:val="22"/>
      </w:rPr>
      <w:pPr>
        <w:jc w:val="right"/>
      </w:pPr>
      <w:tcPr>
        <w:shd w:val="clear" w:color="ffffff" w:fill="auto"/>
        <w:tcBorders>
          <w:top w:val="none" w:color="000000" w:sz="0" w:space="0"/>
          <w:left w:val="none" w:color="000000" w:sz="0" w:space="0"/>
          <w:bottom w:val="none" w:color="000000" w:sz="0" w:space="0"/>
          <w:right w:val="single" w:color="9A9A9A" w:themeColor="accent6" w:themeTint="90" w:sz="4" w:space="0"/>
        </w:tcBorders>
      </w:tcPr>
    </w:tblStylePr>
    <w:tblStylePr w:type="firstRow">
      <w:rPr>
        <w:rFonts w:ascii="Arial" w:hAnsi="Arial"/>
        <w:b/>
        <w:color w:val="2c2c2c" w:themeColor="accent6" w:themeShade="95"/>
        <w:sz w:val="22"/>
      </w:rPr>
      <w:tcPr>
        <w:shd w:val="clear" w:color="ffffff" w:themeColor="light1" w:fill="ffffff" w:themeFill="light1"/>
        <w:tcBorders>
          <w:top w:val="none" w:color="000000" w:sz="0" w:space="0"/>
          <w:left w:val="none" w:color="000000" w:sz="0" w:space="0"/>
          <w:bottom w:val="single" w:color="9A9A9A" w:themeColor="accent6" w:themeTint="90" w:sz="4" w:space="0"/>
          <w:right w:val="none" w:color="000000" w:sz="0" w:space="0"/>
        </w:tcBorders>
      </w:tcPr>
    </w:tblStylePr>
    <w:tblStylePr w:type="lastCol">
      <w:rPr>
        <w:rFonts w:ascii="Arial" w:hAnsi="Arial"/>
        <w:i/>
        <w:color w:val="2c2c2c" w:themeColor="accent6" w:themeShade="95"/>
        <w:sz w:val="22"/>
      </w:rPr>
      <w:tcPr>
        <w:shd w:val="clear" w:color="ffffff" w:fill="auto"/>
        <w:tcBorders>
          <w:top w:val="none" w:color="000000" w:sz="0" w:space="0"/>
          <w:left w:val="single" w:color="9A9A9A" w:themeColor="accent6" w:themeTint="90" w:sz="4" w:space="0"/>
          <w:bottom w:val="none" w:color="000000" w:sz="0" w:space="0"/>
          <w:right w:val="none" w:color="000000" w:sz="0" w:space="0"/>
        </w:tcBorders>
      </w:tcPr>
    </w:tblStylePr>
    <w:tblStylePr w:type="lastRow">
      <w:rPr>
        <w:rFonts w:ascii="Arial" w:hAnsi="Arial"/>
        <w:b/>
        <w:color w:val="2c2c2c" w:themeColor="accent6" w:themeShade="95"/>
        <w:sz w:val="22"/>
      </w:rPr>
      <w:tcPr>
        <w:shd w:val="clear" w:color="ffffff" w:themeColor="light1" w:fill="ffffff" w:themeFill="light1"/>
        <w:tcBorders>
          <w:top w:val="single" w:color="9A9A9A" w:themeColor="accent6" w:themeTint="90" w:sz="4" w:space="0"/>
          <w:left w:val="none" w:color="000000" w:sz="0" w:space="0"/>
          <w:bottom w:val="none" w:color="000000" w:sz="0" w:space="0"/>
          <w:right w:val="none" w:color="000000" w:sz="0" w:space="0"/>
        </w:tcBorders>
      </w:tcPr>
    </w:tblStylePr>
  </w:style>
  <w:style w:type="table" w:styleId="1216">
    <w:name w:val="List Table 1 Light"/>
    <w:basedOn w:val="114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17" w:customStyle="1">
    <w:name w:val="List Table 1 Light - Accent 1"/>
    <w:basedOn w:val="1141"/>
    <w:uiPriority w:val="99"/>
    <w:pPr>
      <w:spacing w:after="0" w:line="240" w:lineRule="auto"/>
    </w:pPr>
    <w:tblPr>
      <w:tblStyleRowBandSize w:val="1"/>
      <w:tblStyleColBandSize w:val="1"/>
    </w:tblPr>
    <w:tblStylePr w:type="band1Horz">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DDDDDD" w:themeColor="accent1" w:sz="4" w:space="0"/>
          <w:right w:val="none" w:color="000000" w:sz="4" w:space="0"/>
        </w:tcBorders>
      </w:tcPr>
    </w:tblStylePr>
    <w:tblStylePr w:type="lastCol">
      <w:rPr>
        <w:b/>
        <w:color w:val="404040"/>
      </w:rPr>
    </w:tblStylePr>
    <w:tblStylePr w:type="lastRow">
      <w:rPr>
        <w:b/>
        <w:color w:val="404040"/>
      </w:rPr>
      <w:tcPr>
        <w:tcBorders>
          <w:top w:val="single" w:color="DDDDDD" w:themeColor="accent1" w:sz="4" w:space="0"/>
          <w:left w:val="none" w:color="000000" w:sz="4" w:space="0"/>
          <w:bottom w:val="none" w:color="000000" w:sz="4" w:space="0"/>
          <w:right w:val="none" w:color="000000" w:sz="4" w:space="0"/>
        </w:tcBorders>
      </w:tcPr>
    </w:tblStylePr>
  </w:style>
  <w:style w:type="table" w:styleId="1218" w:customStyle="1">
    <w:name w:val="List Table 1 Light - Accent 2"/>
    <w:basedOn w:val="1141"/>
    <w:uiPriority w:val="99"/>
    <w:pPr>
      <w:spacing w:after="0" w:line="240" w:lineRule="auto"/>
    </w:pPr>
    <w:tblPr>
      <w:tblStyleRowBandSize w:val="1"/>
      <w:tblStyleColBandSize w:val="1"/>
    </w:tblPr>
    <w:tblStylePr w:type="band1Horz">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B2B2B2" w:themeColor="accent2" w:sz="4" w:space="0"/>
          <w:right w:val="none" w:color="000000" w:sz="4" w:space="0"/>
        </w:tcBorders>
      </w:tcPr>
    </w:tblStylePr>
    <w:tblStylePr w:type="lastCol">
      <w:rPr>
        <w:b/>
        <w:color w:val="404040"/>
      </w:rPr>
    </w:tblStylePr>
    <w:tblStylePr w:type="lastRow">
      <w:rPr>
        <w:b/>
        <w:color w:val="404040"/>
      </w:rPr>
      <w:tcPr>
        <w:tcBorders>
          <w:top w:val="single" w:color="B2B2B2" w:themeColor="accent2" w:sz="4" w:space="0"/>
          <w:left w:val="none" w:color="000000" w:sz="4" w:space="0"/>
          <w:bottom w:val="none" w:color="000000" w:sz="4" w:space="0"/>
          <w:right w:val="none" w:color="000000" w:sz="4" w:space="0"/>
        </w:tcBorders>
      </w:tcPr>
    </w:tblStylePr>
  </w:style>
  <w:style w:type="table" w:styleId="1219" w:customStyle="1">
    <w:name w:val="List Table 1 Light - Accent 3"/>
    <w:basedOn w:val="1141"/>
    <w:uiPriority w:val="99"/>
    <w:pPr>
      <w:spacing w:after="0" w:line="240" w:lineRule="auto"/>
    </w:pPr>
    <w:tblPr>
      <w:tblStyleRowBandSize w:val="1"/>
      <w:tblStyleColBandSize w:val="1"/>
    </w:tblPr>
    <w:tblStylePr w:type="band1Horz">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69696" w:themeColor="accent3" w:sz="4" w:space="0"/>
          <w:right w:val="none" w:color="000000" w:sz="4" w:space="0"/>
        </w:tcBorders>
      </w:tcPr>
    </w:tblStylePr>
    <w:tblStylePr w:type="lastCol">
      <w:rPr>
        <w:b/>
        <w:color w:val="404040"/>
      </w:rPr>
    </w:tblStylePr>
    <w:tblStylePr w:type="lastRow">
      <w:rPr>
        <w:b/>
        <w:color w:val="404040"/>
      </w:rPr>
      <w:tcPr>
        <w:tcBorders>
          <w:top w:val="single" w:color="969696" w:themeColor="accent3" w:sz="4" w:space="0"/>
          <w:left w:val="none" w:color="000000" w:sz="4" w:space="0"/>
          <w:bottom w:val="none" w:color="000000" w:sz="4" w:space="0"/>
          <w:right w:val="none" w:color="000000" w:sz="4" w:space="0"/>
        </w:tcBorders>
      </w:tcPr>
    </w:tblStylePr>
  </w:style>
  <w:style w:type="table" w:styleId="1220" w:customStyle="1">
    <w:name w:val="List Table 1 Light - Accent 4"/>
    <w:basedOn w:val="1141"/>
    <w:uiPriority w:val="99"/>
    <w:pPr>
      <w:spacing w:after="0" w:line="240" w:lineRule="auto"/>
    </w:pPr>
    <w:tblPr>
      <w:tblStyleRowBandSize w:val="1"/>
      <w:tblStyleColBandSize w:val="1"/>
    </w:tblPr>
    <w:tblStylePr w:type="band1Horz">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8080" w:themeColor="accent4" w:sz="4" w:space="0"/>
          <w:right w:val="none" w:color="000000" w:sz="4" w:space="0"/>
        </w:tcBorders>
      </w:tcPr>
    </w:tblStylePr>
    <w:tblStylePr w:type="lastCol">
      <w:rPr>
        <w:b/>
        <w:color w:val="404040"/>
      </w:rPr>
    </w:tblStylePr>
    <w:tblStylePr w:type="lastRow">
      <w:rPr>
        <w:b/>
        <w:color w:val="404040"/>
      </w:rPr>
      <w:tcPr>
        <w:tcBorders>
          <w:top w:val="single" w:color="808080" w:themeColor="accent4" w:sz="4" w:space="0"/>
          <w:left w:val="none" w:color="000000" w:sz="4" w:space="0"/>
          <w:bottom w:val="none" w:color="000000" w:sz="4" w:space="0"/>
          <w:right w:val="none" w:color="000000" w:sz="4" w:space="0"/>
        </w:tcBorders>
      </w:tcPr>
    </w:tblStylePr>
  </w:style>
  <w:style w:type="table" w:styleId="1221" w:customStyle="1">
    <w:name w:val="List Table 1 Light - Accent 5"/>
    <w:basedOn w:val="1141"/>
    <w:uiPriority w:val="99"/>
    <w:pPr>
      <w:spacing w:after="0" w:line="240" w:lineRule="auto"/>
    </w:pPr>
    <w:tblPr>
      <w:tblStyleRowBandSize w:val="1"/>
      <w:tblStyleColBandSize w:val="1"/>
    </w:tblPr>
    <w:tblStylePr w:type="band1Horz">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F5F5F" w:themeColor="accent5" w:sz="4" w:space="0"/>
          <w:right w:val="none" w:color="000000" w:sz="4" w:space="0"/>
        </w:tcBorders>
      </w:tcPr>
    </w:tblStylePr>
    <w:tblStylePr w:type="lastCol">
      <w:rPr>
        <w:b/>
        <w:color w:val="404040"/>
      </w:rPr>
    </w:tblStylePr>
    <w:tblStylePr w:type="lastRow">
      <w:rPr>
        <w:b/>
        <w:color w:val="404040"/>
      </w:rPr>
      <w:tcPr>
        <w:tcBorders>
          <w:top w:val="single" w:color="5F5F5F" w:themeColor="accent5" w:sz="4" w:space="0"/>
          <w:left w:val="none" w:color="000000" w:sz="4" w:space="0"/>
          <w:bottom w:val="none" w:color="000000" w:sz="4" w:space="0"/>
          <w:right w:val="none" w:color="000000" w:sz="4" w:space="0"/>
        </w:tcBorders>
      </w:tcPr>
    </w:tblStylePr>
  </w:style>
  <w:style w:type="table" w:styleId="1222" w:customStyle="1">
    <w:name w:val="List Table 1 Light - Accent 6"/>
    <w:basedOn w:val="1141"/>
    <w:uiPriority w:val="99"/>
    <w:pPr>
      <w:spacing w:after="0" w:line="240" w:lineRule="auto"/>
    </w:pPr>
    <w:tblPr>
      <w:tblStyleRowBandSize w:val="1"/>
      <w:tblStyleColBandSize w:val="1"/>
    </w:tblPr>
    <w:tblStylePr w:type="band1Horz">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D4D4D" w:themeColor="accent6" w:sz="4" w:space="0"/>
          <w:right w:val="none" w:color="000000" w:sz="4" w:space="0"/>
        </w:tcBorders>
      </w:tcPr>
    </w:tblStylePr>
    <w:tblStylePr w:type="lastCol">
      <w:rPr>
        <w:b/>
        <w:color w:val="404040"/>
      </w:rPr>
    </w:tblStylePr>
    <w:tblStylePr w:type="lastRow">
      <w:rPr>
        <w:b/>
        <w:color w:val="404040"/>
      </w:rPr>
      <w:tcPr>
        <w:tcBorders>
          <w:top w:val="single" w:color="4D4D4D" w:themeColor="accent6" w:sz="4" w:space="0"/>
          <w:left w:val="none" w:color="000000" w:sz="4" w:space="0"/>
          <w:bottom w:val="none" w:color="000000" w:sz="4" w:space="0"/>
          <w:right w:val="none" w:color="000000" w:sz="4" w:space="0"/>
        </w:tcBorders>
      </w:tcPr>
    </w:tblStylePr>
  </w:style>
  <w:style w:type="table" w:styleId="1223">
    <w:name w:val="List Table 2"/>
    <w:basedOn w:val="114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224" w:customStyle="1">
    <w:name w:val="List Table 2 - Accent 1"/>
    <w:basedOn w:val="1141"/>
    <w:uiPriority w:val="99"/>
    <w:pPr>
      <w:spacing w:after="0" w:line="240" w:lineRule="auto"/>
    </w:pPr>
    <w:tblPr>
      <w:tblStyleRowBandSize w:val="1"/>
      <w:tblStyleColBandSize w:val="1"/>
      <w:tblBorders>
        <w:top w:val="single" w:color="EBEBEB" w:themeColor="accent1" w:themeTint="90" w:sz="4" w:space="0"/>
        <w:bottom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style>
  <w:style w:type="table" w:styleId="1225" w:customStyle="1">
    <w:name w:val="List Table 2 - Accent 2"/>
    <w:basedOn w:val="1141"/>
    <w:uiPriority w:val="99"/>
    <w:pPr>
      <w:spacing w:after="0" w:line="240" w:lineRule="auto"/>
    </w:pPr>
    <w:tblPr>
      <w:tblStyleRowBandSize w:val="1"/>
      <w:tblStyleColBandSize w:val="1"/>
      <w:tblBorders>
        <w:top w:val="single" w:color="D3D3D3" w:themeColor="accent2" w:themeTint="90" w:sz="4" w:space="0"/>
        <w:bottom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style>
  <w:style w:type="table" w:styleId="1226" w:customStyle="1">
    <w:name w:val="List Table 2 - Accent 3"/>
    <w:basedOn w:val="1141"/>
    <w:uiPriority w:val="99"/>
    <w:pPr>
      <w:spacing w:after="0" w:line="240" w:lineRule="auto"/>
    </w:pPr>
    <w:tblPr>
      <w:tblStyleRowBandSize w:val="1"/>
      <w:tblStyleColBandSize w:val="1"/>
      <w:tblBorders>
        <w:top w:val="single" w:color="C3C3C3" w:themeColor="accent3" w:themeTint="90" w:sz="4" w:space="0"/>
        <w:bottom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style>
  <w:style w:type="table" w:styleId="1227" w:customStyle="1">
    <w:name w:val="List Table 2 - Accent 4"/>
    <w:basedOn w:val="1141"/>
    <w:uiPriority w:val="99"/>
    <w:pPr>
      <w:spacing w:after="0" w:line="240" w:lineRule="auto"/>
    </w:pPr>
    <w:tblPr>
      <w:tblStyleRowBandSize w:val="1"/>
      <w:tblStyleColBandSize w:val="1"/>
      <w:tblBorders>
        <w:top w:val="single" w:color="B7B7B7" w:themeColor="accent4" w:themeTint="90" w:sz="4" w:space="0"/>
        <w:bottom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style>
  <w:style w:type="table" w:styleId="1228" w:customStyle="1">
    <w:name w:val="List Table 2 - Accent 5"/>
    <w:basedOn w:val="1141"/>
    <w:uiPriority w:val="99"/>
    <w:pPr>
      <w:spacing w:after="0" w:line="240" w:lineRule="auto"/>
    </w:pPr>
    <w:tblPr>
      <w:tblStyleRowBandSize w:val="1"/>
      <w:tblStyleColBandSize w:val="1"/>
      <w:tblBorders>
        <w:top w:val="single" w:color="A4A4A4" w:themeColor="accent5" w:themeTint="90" w:sz="4" w:space="0"/>
        <w:bottom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style>
  <w:style w:type="table" w:styleId="1229" w:customStyle="1">
    <w:name w:val="List Table 2 - Accent 6"/>
    <w:basedOn w:val="1141"/>
    <w:uiPriority w:val="99"/>
    <w:pPr>
      <w:spacing w:after="0" w:line="240" w:lineRule="auto"/>
    </w:pPr>
    <w:tblPr>
      <w:tblStyleRowBandSize w:val="1"/>
      <w:tblStyleColBandSize w:val="1"/>
      <w:tblBorders>
        <w:top w:val="single" w:color="9A9A9A" w:themeColor="accent6" w:themeTint="90" w:sz="4" w:space="0"/>
        <w:bottom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style>
  <w:style w:type="table" w:styleId="1230">
    <w:name w:val="List Table 3"/>
    <w:basedOn w:val="11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231" w:customStyle="1">
    <w:name w:val="List Table 3 - Accent 1"/>
    <w:basedOn w:val="1141"/>
    <w:uiPriority w:val="99"/>
    <w:pPr>
      <w:spacing w:after="0" w:line="240" w:lineRule="auto"/>
    </w:pPr>
    <w:tblPr>
      <w:tblStyleRowBandSize w:val="1"/>
      <w:tblStyleColBandSize w:val="1"/>
      <w:tblBorders>
        <w:top w:val="single" w:color="DDDDDD" w:themeColor="accent1" w:sz="4" w:space="0"/>
        <w:left w:val="single" w:color="DDDDDD" w:themeColor="accent1" w:sz="4" w:space="0"/>
        <w:bottom w:val="single" w:color="DDDDDD" w:themeColor="accent1" w:sz="4" w:space="0"/>
        <w:right w:val="single" w:color="DDDDDD" w:themeColor="accent1" w:sz="4" w:space="0"/>
      </w:tblBorders>
    </w:tblPr>
    <w:tblStylePr w:type="band1Horz">
      <w:rPr>
        <w:rFonts w:ascii="Arial" w:hAnsi="Arial"/>
        <w:color w:val="404040"/>
        <w:sz w:val="22"/>
      </w:rPr>
      <w:tcPr>
        <w:tcBorders>
          <w:top w:val="single" w:color="DDDDDD" w:themeColor="accent1" w:sz="4" w:space="0"/>
          <w:bottom w:val="single" w:color="DDDDDD" w:themeColor="accent1" w:sz="4" w:space="0"/>
        </w:tcBorders>
      </w:tcPr>
    </w:tblStylePr>
    <w:tblStylePr w:type="band1Vert">
      <w:rPr>
        <w:rFonts w:ascii="Arial" w:hAnsi="Arial"/>
        <w:color w:val="404040"/>
        <w:sz w:val="22"/>
      </w:rPr>
      <w:tcPr>
        <w:tcBorders>
          <w:left w:val="single" w:color="DDDDDD" w:themeColor="accent1" w:sz="4" w:space="0"/>
          <w:right w:val="single" w:color="DDDDDD" w:themeColor="accent1" w:sz="4" w:space="0"/>
        </w:tcBorders>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232" w:customStyle="1">
    <w:name w:val="List Table 3 - Accent 2"/>
    <w:basedOn w:val="1141"/>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blBorders>
    </w:tblPr>
    <w:tblStylePr w:type="band1Horz">
      <w:rPr>
        <w:rFonts w:ascii="Arial" w:hAnsi="Arial"/>
        <w:color w:val="404040"/>
        <w:sz w:val="22"/>
      </w:rPr>
      <w:tcPr>
        <w:tcBorders>
          <w:top w:val="single" w:color="D1D1D1" w:themeColor="accent2" w:themeTint="97" w:sz="4" w:space="0"/>
          <w:bottom w:val="single" w:color="D1D1D1" w:themeColor="accent2" w:themeTint="97" w:sz="4" w:space="0"/>
        </w:tcBorders>
      </w:tcPr>
    </w:tblStylePr>
    <w:tblStylePr w:type="band1Vert">
      <w:rPr>
        <w:rFonts w:ascii="Arial" w:hAnsi="Arial"/>
        <w:color w:val="404040"/>
        <w:sz w:val="22"/>
      </w:rPr>
      <w:tcPr>
        <w:tcBorders>
          <w:left w:val="single" w:color="D1D1D1" w:themeColor="accent2" w:themeTint="97" w:sz="4" w:space="0"/>
          <w:right w:val="single" w:color="D1D1D1" w:themeColor="accent2" w:themeTint="97" w:sz="4" w:space="0"/>
        </w:tcBorders>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Pr>
    </w:tblStylePr>
    <w:tblStylePr w:type="lastCol">
      <w:rPr>
        <w:b/>
        <w:color w:val="404040"/>
      </w:rPr>
    </w:tblStylePr>
    <w:tblStylePr w:type="lastRow">
      <w:rPr>
        <w:b/>
        <w:color w:val="404040"/>
      </w:rPr>
    </w:tblStylePr>
  </w:style>
  <w:style w:type="table" w:styleId="1233" w:customStyle="1">
    <w:name w:val="List Table 3 - Accent 3"/>
    <w:basedOn w:val="1141"/>
    <w:uiPriority w:val="99"/>
    <w:pPr>
      <w:spacing w:after="0" w:line="240" w:lineRule="auto"/>
    </w:pPr>
    <w:tblPr>
      <w:tblStyleRowBandSize w:val="1"/>
      <w:tblStyleColBandSize w:val="1"/>
      <w:tblBorders>
        <w:top w:val="single" w:color="C0C0C0" w:themeColor="accent3" w:themeTint="98" w:sz="4" w:space="0"/>
        <w:left w:val="single" w:color="C0C0C0" w:themeColor="accent3" w:themeTint="98" w:sz="4" w:space="0"/>
        <w:bottom w:val="single" w:color="C0C0C0" w:themeColor="accent3" w:themeTint="98" w:sz="4" w:space="0"/>
        <w:right w:val="single" w:color="C0C0C0" w:themeColor="accent3" w:themeTint="98" w:sz="4" w:space="0"/>
      </w:tblBorders>
    </w:tblPr>
    <w:tblStylePr w:type="band1Horz">
      <w:rPr>
        <w:rFonts w:ascii="Arial" w:hAnsi="Arial"/>
        <w:color w:val="404040"/>
        <w:sz w:val="22"/>
      </w:rPr>
      <w:tcPr>
        <w:tcBorders>
          <w:top w:val="single" w:color="C0C0C0" w:themeColor="accent3" w:themeTint="98" w:sz="4" w:space="0"/>
          <w:bottom w:val="single" w:color="C0C0C0" w:themeColor="accent3" w:themeTint="98" w:sz="4" w:space="0"/>
        </w:tcBorders>
      </w:tcPr>
    </w:tblStylePr>
    <w:tblStylePr w:type="band1Vert">
      <w:rPr>
        <w:rFonts w:ascii="Arial" w:hAnsi="Arial"/>
        <w:color w:val="404040"/>
        <w:sz w:val="22"/>
      </w:rPr>
      <w:tcPr>
        <w:tcBorders>
          <w:left w:val="single" w:color="C0C0C0" w:themeColor="accent3" w:themeTint="98" w:sz="4" w:space="0"/>
          <w:right w:val="single" w:color="C0C0C0" w:themeColor="accent3" w:themeTint="98" w:sz="4" w:space="0"/>
        </w:tcBorders>
      </w:tcPr>
    </w:tblStylePr>
    <w:tblStylePr w:type="firstCol">
      <w:rPr>
        <w:b/>
        <w:color w:val="404040"/>
      </w:rPr>
    </w:tblStylePr>
    <w:tblStylePr w:type="firstRow">
      <w:rPr>
        <w:rFonts w:ascii="Arial" w:hAnsi="Arial"/>
        <w:b/>
        <w:color w:val="ffffff"/>
        <w:sz w:val="22"/>
      </w:rPr>
      <w:tcPr>
        <w:shd w:val="clear" w:color="c0c0c0" w:themeColor="accent3" w:themeTint="98" w:fill="c0c0c0" w:themeFill="accent3" w:themeFillTint="98"/>
      </w:tcPr>
    </w:tblStylePr>
    <w:tblStylePr w:type="lastCol">
      <w:rPr>
        <w:b/>
        <w:color w:val="404040"/>
      </w:rPr>
    </w:tblStylePr>
    <w:tblStylePr w:type="lastRow">
      <w:rPr>
        <w:b/>
        <w:color w:val="404040"/>
      </w:rPr>
    </w:tblStylePr>
  </w:style>
  <w:style w:type="table" w:styleId="1234" w:customStyle="1">
    <w:name w:val="List Table 3 - Accent 4"/>
    <w:basedOn w:val="1141"/>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blBorders>
    </w:tblPr>
    <w:tblStylePr w:type="band1Horz">
      <w:rPr>
        <w:rFonts w:ascii="Arial" w:hAnsi="Arial"/>
        <w:color w:val="404040"/>
        <w:sz w:val="22"/>
      </w:rPr>
      <w:tcPr>
        <w:tcBorders>
          <w:top w:val="single" w:color="B2B2B2" w:themeColor="accent4" w:themeTint="9A" w:sz="4" w:space="0"/>
          <w:bottom w:val="single" w:color="B2B2B2" w:themeColor="accent4" w:themeTint="9A" w:sz="4" w:space="0"/>
        </w:tcBorders>
      </w:tcPr>
    </w:tblStylePr>
    <w:tblStylePr w:type="band1Vert">
      <w:rPr>
        <w:rFonts w:ascii="Arial" w:hAnsi="Arial"/>
        <w:color w:val="404040"/>
        <w:sz w:val="22"/>
      </w:rPr>
      <w:tcPr>
        <w:tcBorders>
          <w:left w:val="single" w:color="B2B2B2" w:themeColor="accent4" w:themeTint="9A" w:sz="4" w:space="0"/>
          <w:right w:val="single" w:color="B2B2B2" w:themeColor="accent4" w:themeTint="9A" w:sz="4" w:space="0"/>
        </w:tcBorders>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Pr>
    </w:tblStylePr>
    <w:tblStylePr w:type="lastCol">
      <w:rPr>
        <w:b/>
        <w:color w:val="404040"/>
      </w:rPr>
    </w:tblStylePr>
    <w:tblStylePr w:type="lastRow">
      <w:rPr>
        <w:b/>
        <w:color w:val="404040"/>
      </w:rPr>
    </w:tblStylePr>
  </w:style>
  <w:style w:type="table" w:styleId="1235" w:customStyle="1">
    <w:name w:val="List Table 3 - Accent 5"/>
    <w:basedOn w:val="1141"/>
    <w:uiPriority w:val="99"/>
    <w:pPr>
      <w:spacing w:after="0" w:line="240" w:lineRule="auto"/>
    </w:pPr>
    <w:tblPr>
      <w:tblStyleRowBandSize w:val="1"/>
      <w:tblStyleColBandSize w:val="1"/>
      <w:tblBorders>
        <w:top w:val="single" w:color="9E9E9E" w:themeColor="accent5" w:themeTint="9A" w:sz="4" w:space="0"/>
        <w:left w:val="single" w:color="9E9E9E" w:themeColor="accent5" w:themeTint="9A" w:sz="4" w:space="0"/>
        <w:bottom w:val="single" w:color="9E9E9E" w:themeColor="accent5" w:themeTint="9A" w:sz="4" w:space="0"/>
        <w:right w:val="single" w:color="9E9E9E" w:themeColor="accent5" w:themeTint="9A" w:sz="4" w:space="0"/>
      </w:tblBorders>
    </w:tblPr>
    <w:tblStylePr w:type="band1Horz">
      <w:rPr>
        <w:rFonts w:ascii="Arial" w:hAnsi="Arial"/>
        <w:color w:val="404040"/>
        <w:sz w:val="22"/>
      </w:rPr>
      <w:tcPr>
        <w:tcBorders>
          <w:top w:val="single" w:color="9E9E9E" w:themeColor="accent5" w:themeTint="9A" w:sz="4" w:space="0"/>
          <w:bottom w:val="single" w:color="9E9E9E" w:themeColor="accent5" w:themeTint="9A" w:sz="4" w:space="0"/>
        </w:tcBorders>
      </w:tcPr>
    </w:tblStylePr>
    <w:tblStylePr w:type="band1Vert">
      <w:rPr>
        <w:rFonts w:ascii="Arial" w:hAnsi="Arial"/>
        <w:color w:val="404040"/>
        <w:sz w:val="22"/>
      </w:rPr>
      <w:tcPr>
        <w:tcBorders>
          <w:left w:val="single" w:color="9E9E9E" w:themeColor="accent5" w:themeTint="9A" w:sz="4" w:space="0"/>
          <w:right w:val="single" w:color="9E9E9E" w:themeColor="accent5" w:themeTint="9A" w:sz="4" w:space="0"/>
        </w:tcBorders>
      </w:tcPr>
    </w:tblStylePr>
    <w:tblStylePr w:type="firstCol">
      <w:rPr>
        <w:b/>
        <w:color w:val="404040"/>
      </w:rPr>
    </w:tblStylePr>
    <w:tblStylePr w:type="firstRow">
      <w:rPr>
        <w:rFonts w:ascii="Arial" w:hAnsi="Arial"/>
        <w:b/>
        <w:color w:val="ffffff"/>
        <w:sz w:val="22"/>
      </w:rPr>
      <w:tcPr>
        <w:shd w:val="clear" w:color="9e9e9e" w:themeColor="accent5" w:themeTint="9A" w:fill="9e9e9e" w:themeFill="accent5" w:themeFillTint="9A"/>
      </w:tcPr>
    </w:tblStylePr>
    <w:tblStylePr w:type="lastCol">
      <w:rPr>
        <w:b/>
        <w:color w:val="404040"/>
      </w:rPr>
    </w:tblStylePr>
    <w:tblStylePr w:type="lastRow">
      <w:rPr>
        <w:b/>
        <w:color w:val="404040"/>
      </w:rPr>
    </w:tblStylePr>
  </w:style>
  <w:style w:type="table" w:styleId="1236" w:customStyle="1">
    <w:name w:val="List Table 3 - Accent 6"/>
    <w:basedOn w:val="1141"/>
    <w:uiPriority w:val="99"/>
    <w:pPr>
      <w:spacing w:after="0" w:line="240" w:lineRule="auto"/>
    </w:pPr>
    <w:tblPr>
      <w:tblStyleRowBandSize w:val="1"/>
      <w:tblStyleColBandSize w:val="1"/>
      <w:tblBorders>
        <w:top w:val="single" w:color="949494" w:themeColor="accent6" w:themeTint="98" w:sz="4" w:space="0"/>
        <w:left w:val="single" w:color="949494" w:themeColor="accent6" w:themeTint="98" w:sz="4" w:space="0"/>
        <w:bottom w:val="single" w:color="949494" w:themeColor="accent6" w:themeTint="98" w:sz="4" w:space="0"/>
        <w:right w:val="single" w:color="949494" w:themeColor="accent6" w:themeTint="98" w:sz="4" w:space="0"/>
      </w:tblBorders>
    </w:tblPr>
    <w:tblStylePr w:type="band1Horz">
      <w:rPr>
        <w:rFonts w:ascii="Arial" w:hAnsi="Arial"/>
        <w:color w:val="404040"/>
        <w:sz w:val="22"/>
      </w:rPr>
      <w:tcPr>
        <w:tcBorders>
          <w:top w:val="single" w:color="949494" w:themeColor="accent6" w:themeTint="98" w:sz="4" w:space="0"/>
          <w:bottom w:val="single" w:color="949494" w:themeColor="accent6" w:themeTint="98" w:sz="4" w:space="0"/>
        </w:tcBorders>
      </w:tcPr>
    </w:tblStylePr>
    <w:tblStylePr w:type="band1Vert">
      <w:rPr>
        <w:rFonts w:ascii="Arial" w:hAnsi="Arial"/>
        <w:color w:val="404040"/>
        <w:sz w:val="22"/>
      </w:rPr>
      <w:tcPr>
        <w:tcBorders>
          <w:left w:val="single" w:color="949494" w:themeColor="accent6" w:themeTint="98" w:sz="4" w:space="0"/>
          <w:right w:val="single" w:color="949494" w:themeColor="accent6" w:themeTint="98" w:sz="4" w:space="0"/>
        </w:tcBorders>
      </w:tcPr>
    </w:tblStylePr>
    <w:tblStylePr w:type="firstCol">
      <w:rPr>
        <w:b/>
        <w:color w:val="404040"/>
      </w:rPr>
    </w:tblStylePr>
    <w:tblStylePr w:type="firstRow">
      <w:rPr>
        <w:rFonts w:ascii="Arial" w:hAnsi="Arial"/>
        <w:b/>
        <w:color w:val="ffffff"/>
        <w:sz w:val="22"/>
      </w:rPr>
      <w:tcPr>
        <w:shd w:val="clear" w:color="949494" w:themeColor="accent6" w:themeTint="98" w:fill="949494" w:themeFill="accent6" w:themeFillTint="98"/>
      </w:tcPr>
    </w:tblStylePr>
    <w:tblStylePr w:type="lastCol">
      <w:rPr>
        <w:b/>
        <w:color w:val="404040"/>
      </w:rPr>
    </w:tblStylePr>
    <w:tblStylePr w:type="lastRow">
      <w:rPr>
        <w:b/>
        <w:color w:val="404040"/>
      </w:rPr>
    </w:tblStylePr>
  </w:style>
  <w:style w:type="table" w:styleId="1237">
    <w:name w:val="List Table 4"/>
    <w:basedOn w:val="11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238" w:customStyle="1">
    <w:name w:val="List Table 4 - Accent 1"/>
    <w:basedOn w:val="1141"/>
    <w:uiPriority w:val="9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239" w:customStyle="1">
    <w:name w:val="List Table 4 - Accent 2"/>
    <w:basedOn w:val="1141"/>
    <w:uiPriority w:val="9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b/>
        <w:color w:val="404040"/>
      </w:rPr>
    </w:tblStylePr>
    <w:tblStylePr w:type="firstRow">
      <w:rPr>
        <w:rFonts w:ascii="Arial" w:hAnsi="Arial"/>
        <w:b/>
        <w:color w:val="ffffff"/>
        <w:sz w:val="22"/>
      </w:rPr>
      <w:tcPr>
        <w:shd w:val="clear" w:color="b2b2b2" w:themeColor="accent2" w:fill="b2b2b2" w:themeFill="accent2"/>
      </w:tcPr>
    </w:tblStylePr>
    <w:tblStylePr w:type="lastCol">
      <w:rPr>
        <w:b/>
        <w:color w:val="404040"/>
      </w:rPr>
    </w:tblStylePr>
    <w:tblStylePr w:type="lastRow">
      <w:rPr>
        <w:b/>
        <w:color w:val="404040"/>
      </w:rPr>
    </w:tblStylePr>
  </w:style>
  <w:style w:type="table" w:styleId="1240" w:customStyle="1">
    <w:name w:val="List Table 4 - Accent 3"/>
    <w:basedOn w:val="1141"/>
    <w:uiPriority w:val="9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b/>
        <w:color w:val="404040"/>
      </w:rPr>
    </w:tblStylePr>
    <w:tblStylePr w:type="firstRow">
      <w:rPr>
        <w:rFonts w:ascii="Arial" w:hAnsi="Arial"/>
        <w:b/>
        <w:color w:val="ffffff"/>
        <w:sz w:val="22"/>
      </w:rPr>
      <w:tcPr>
        <w:shd w:val="clear" w:color="969696" w:themeColor="accent3" w:fill="969696" w:themeFill="accent3"/>
      </w:tcPr>
    </w:tblStylePr>
    <w:tblStylePr w:type="lastCol">
      <w:rPr>
        <w:b/>
        <w:color w:val="404040"/>
      </w:rPr>
    </w:tblStylePr>
    <w:tblStylePr w:type="lastRow">
      <w:rPr>
        <w:b/>
        <w:color w:val="404040"/>
      </w:rPr>
    </w:tblStylePr>
  </w:style>
  <w:style w:type="table" w:styleId="1241" w:customStyle="1">
    <w:name w:val="List Table 4 - Accent 4"/>
    <w:basedOn w:val="1141"/>
    <w:uiPriority w:val="9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b/>
        <w:color w:val="404040"/>
      </w:rPr>
    </w:tblStylePr>
    <w:tblStylePr w:type="firstRow">
      <w:rPr>
        <w:rFonts w:ascii="Arial" w:hAnsi="Arial"/>
        <w:b/>
        <w:color w:val="ffffff"/>
        <w:sz w:val="22"/>
      </w:rPr>
      <w:tcPr>
        <w:shd w:val="clear" w:color="808080" w:themeColor="accent4" w:fill="808080" w:themeFill="accent4"/>
      </w:tcPr>
    </w:tblStylePr>
    <w:tblStylePr w:type="lastCol">
      <w:rPr>
        <w:b/>
        <w:color w:val="404040"/>
      </w:rPr>
    </w:tblStylePr>
    <w:tblStylePr w:type="lastRow">
      <w:rPr>
        <w:b/>
        <w:color w:val="404040"/>
      </w:rPr>
    </w:tblStylePr>
  </w:style>
  <w:style w:type="table" w:styleId="1242" w:customStyle="1">
    <w:name w:val="List Table 4 - Accent 5"/>
    <w:basedOn w:val="1141"/>
    <w:uiPriority w:val="9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b/>
        <w:color w:val="404040"/>
      </w:rPr>
    </w:tblStylePr>
    <w:tblStylePr w:type="firstRow">
      <w:rPr>
        <w:rFonts w:ascii="Arial" w:hAnsi="Arial"/>
        <w:b/>
        <w:color w:val="ffffff"/>
        <w:sz w:val="22"/>
      </w:rPr>
      <w:tcPr>
        <w:shd w:val="clear" w:color="5f5f5f" w:themeColor="accent5" w:fill="5f5f5f" w:themeFill="accent5"/>
      </w:tcPr>
    </w:tblStylePr>
    <w:tblStylePr w:type="lastCol">
      <w:rPr>
        <w:b/>
        <w:color w:val="404040"/>
      </w:rPr>
    </w:tblStylePr>
    <w:tblStylePr w:type="lastRow">
      <w:rPr>
        <w:b/>
        <w:color w:val="404040"/>
      </w:rPr>
    </w:tblStylePr>
  </w:style>
  <w:style w:type="table" w:styleId="1243" w:customStyle="1">
    <w:name w:val="List Table 4 - Accent 6"/>
    <w:basedOn w:val="1141"/>
    <w:uiPriority w:val="9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b/>
        <w:color w:val="404040"/>
      </w:rPr>
    </w:tblStylePr>
    <w:tblStylePr w:type="firstRow">
      <w:rPr>
        <w:rFonts w:ascii="Arial" w:hAnsi="Arial"/>
        <w:b/>
        <w:color w:val="ffffff"/>
        <w:sz w:val="22"/>
      </w:rPr>
      <w:tcPr>
        <w:shd w:val="clear" w:color="4d4d4d" w:themeColor="accent6" w:fill="4d4d4d" w:themeFill="accent6"/>
      </w:tcPr>
    </w:tblStylePr>
    <w:tblStylePr w:type="lastCol">
      <w:rPr>
        <w:b/>
        <w:color w:val="404040"/>
      </w:rPr>
    </w:tblStylePr>
    <w:tblStylePr w:type="lastRow">
      <w:rPr>
        <w:b/>
        <w:color w:val="404040"/>
      </w:rPr>
    </w:tblStylePr>
  </w:style>
  <w:style w:type="table" w:styleId="1244">
    <w:name w:val="List Table 5 Dark"/>
    <w:basedOn w:val="114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245" w:customStyle="1">
    <w:name w:val="List Table 5 Dark - Accent 1"/>
    <w:basedOn w:val="1141"/>
    <w:uiPriority w:val="99"/>
    <w:pPr>
      <w:spacing w:after="0" w:line="240" w:lineRule="auto"/>
    </w:pPr>
    <w:tblPr>
      <w:tblStyleRowBandSize w:val="1"/>
      <w:tblStyleColBandSize w:val="1"/>
      <w:tblBorders>
        <w:top w:val="single" w:color="DDDDDD" w:themeColor="accent1" w:sz="32" w:space="0"/>
        <w:left w:val="single" w:color="DDDDDD" w:themeColor="accent1" w:sz="32" w:space="0"/>
        <w:bottom w:val="single" w:color="DDDDDD" w:themeColor="accent1" w:sz="32" w:space="0"/>
        <w:right w:val="single" w:color="DDDDDD" w:themeColor="accent1" w:sz="32" w:space="0"/>
      </w:tblBorders>
      <w:shd w:val="clear" w:color="dddddd" w:themeColor="accent1" w:fill="dddddd" w:themeFill="accent1"/>
    </w:tblPr>
    <w:tblStylePr w:type="band1Horz">
      <w:tcPr>
        <w:shd w:val="clear" w:color="dddddd" w:themeColor="accent1" w:fill="dddddd" w:themeFill="accent1"/>
        <w:tcBorders>
          <w:top w:val="single" w:color="FFFFFF" w:themeColor="light1" w:sz="4" w:space="0"/>
          <w:bottom w:val="single" w:color="FFFFFF" w:themeColor="light1" w:sz="4" w:space="0"/>
        </w:tcBorders>
      </w:tcPr>
    </w:tblStylePr>
    <w:tblStylePr w:type="band1Vert">
      <w:tcPr>
        <w:shd w:val="clear" w:color="dddddd" w:themeColor="accent1" w:fill="dddddd" w:themeFill="accent1"/>
        <w:tcBorders>
          <w:left w:val="single" w:color="FFFFFF" w:themeColor="light1" w:sz="4" w:space="0"/>
          <w:right w:val="single" w:color="FFFFFF" w:themeColor="light1" w:sz="4" w:space="0"/>
        </w:tcBorders>
      </w:tcPr>
    </w:tblStylePr>
    <w:tblStylePr w:type="band2Horz">
      <w:tcPr>
        <w:shd w:val="clear" w:color="dddddd" w:themeColor="accent1" w:fill="ddddd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DDDDD" w:themeColor="accent1" w:sz="32" w:space="0"/>
          <w:right w:val="single" w:color="FFFFFF" w:themeColor="light1" w:sz="4" w:space="0"/>
        </w:tcBorders>
      </w:tcPr>
    </w:tblStylePr>
    <w:tblStylePr w:type="firstRow">
      <w:rPr>
        <w:rFonts w:ascii="Arial" w:hAnsi="Arial"/>
        <w:b/>
        <w:color w:val="ffffff" w:themeColor="light1"/>
        <w:sz w:val="22"/>
      </w:rPr>
      <w:tcPr>
        <w:shd w:val="clear" w:color="dddddd" w:themeColor="accent1" w:fill="dddddd" w:themeFill="accent1"/>
        <w:tcBorders>
          <w:top w:val="single" w:color="DDDDDD" w:themeColor="accent1" w:sz="32" w:space="0"/>
          <w:bottom w:val="single" w:color="FFFFFF" w:themeColor="light1" w:sz="12" w:space="0"/>
        </w:tcBorders>
      </w:tcPr>
    </w:tblStylePr>
    <w:tblStylePr w:type="lastCol">
      <w:tcPr>
        <w:tcBorders>
          <w:left w:val="single" w:color="FFFFFF" w:themeColor="light1" w:sz="4" w:space="0"/>
          <w:right w:val="single" w:color="DDDDDD" w:themeColor="accent1" w:sz="32" w:space="0"/>
        </w:tcBorders>
      </w:tcPr>
    </w:tblStylePr>
    <w:tblStylePr w:type="lastRow">
      <w:rPr>
        <w:rFonts w:ascii="Arial" w:hAnsi="Arial"/>
        <w:b/>
        <w:color w:val="ffffff" w:themeColor="light1"/>
        <w:sz w:val="22"/>
      </w:rPr>
    </w:tblStylePr>
  </w:style>
  <w:style w:type="table" w:styleId="1246" w:customStyle="1">
    <w:name w:val="List Table 5 Dark - Accent 2"/>
    <w:basedOn w:val="1141"/>
    <w:uiPriority w:val="99"/>
    <w:pPr>
      <w:spacing w:after="0" w:line="240" w:lineRule="auto"/>
    </w:pPr>
    <w:tblPr>
      <w:tblStyleRowBandSize w:val="1"/>
      <w:tblStyleColBandSize w:val="1"/>
      <w:tblBorders>
        <w:top w:val="single" w:color="D1D1D1" w:themeColor="accent2" w:themeTint="97" w:sz="32" w:space="0"/>
        <w:left w:val="single" w:color="D1D1D1" w:themeColor="accent2" w:themeTint="97" w:sz="32" w:space="0"/>
        <w:bottom w:val="single" w:color="D1D1D1" w:themeColor="accent2" w:themeTint="97" w:sz="32" w:space="0"/>
        <w:right w:val="single" w:color="D1D1D1" w:themeColor="accent2" w:themeTint="97" w:sz="32" w:space="0"/>
      </w:tblBorders>
      <w:shd w:val="clear" w:color="d1d1d1" w:themeColor="accent2" w:themeTint="97" w:fill="d1d1d1" w:themeFill="accent2" w:themeFillTint="97"/>
    </w:tblPr>
    <w:tblStylePr w:type="band1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1Vert">
      <w:tcPr>
        <w:shd w:val="clear" w:color="d1d1d1" w:themeColor="accent2" w:themeTint="97" w:fill="d1d1d1" w:themeFill="accent2" w:themeFillTint="97"/>
        <w:tcBorders>
          <w:left w:val="single" w:color="FFFFFF" w:themeColor="light1" w:sz="4" w:space="0"/>
          <w:right w:val="single" w:color="FFFFFF" w:themeColor="light1" w:sz="4" w:space="0"/>
        </w:tcBorders>
      </w:tcPr>
    </w:tblStylePr>
    <w:tblStylePr w:type="band2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1D1D1"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1d1d1" w:themeColor="accent2" w:themeTint="97" w:fill="d1d1d1" w:themeFill="accent2" w:themeFillTint="97"/>
        <w:tcBorders>
          <w:top w:val="single" w:color="D1D1D1" w:themeColor="accent2" w:themeTint="97" w:sz="32" w:space="0"/>
          <w:bottom w:val="single" w:color="FFFFFF" w:themeColor="light1" w:sz="12" w:space="0"/>
        </w:tcBorders>
      </w:tcPr>
    </w:tblStylePr>
    <w:tblStylePr w:type="lastCol">
      <w:tcPr>
        <w:tcBorders>
          <w:left w:val="single" w:color="FFFFFF" w:themeColor="light1" w:sz="4" w:space="0"/>
          <w:right w:val="single" w:color="D1D1D1" w:themeColor="accent2" w:themeTint="97" w:sz="32" w:space="0"/>
        </w:tcBorders>
      </w:tcPr>
    </w:tblStylePr>
    <w:tblStylePr w:type="lastRow">
      <w:rPr>
        <w:rFonts w:ascii="Arial" w:hAnsi="Arial"/>
        <w:b/>
        <w:color w:val="ffffff" w:themeColor="light1"/>
        <w:sz w:val="22"/>
      </w:rPr>
    </w:tblStylePr>
  </w:style>
  <w:style w:type="table" w:styleId="1247" w:customStyle="1">
    <w:name w:val="List Table 5 Dark - Accent 3"/>
    <w:basedOn w:val="1141"/>
    <w:uiPriority w:val="99"/>
    <w:pPr>
      <w:spacing w:after="0" w:line="240" w:lineRule="auto"/>
    </w:pPr>
    <w:tblPr>
      <w:tblStyleRowBandSize w:val="1"/>
      <w:tblStyleColBandSize w:val="1"/>
      <w:tblBorders>
        <w:top w:val="single" w:color="C0C0C0" w:themeColor="accent3" w:themeTint="98" w:sz="32" w:space="0"/>
        <w:left w:val="single" w:color="C0C0C0" w:themeColor="accent3" w:themeTint="98" w:sz="32" w:space="0"/>
        <w:bottom w:val="single" w:color="C0C0C0" w:themeColor="accent3" w:themeTint="98" w:sz="32" w:space="0"/>
        <w:right w:val="single" w:color="C0C0C0" w:themeColor="accent3" w:themeTint="98" w:sz="32" w:space="0"/>
      </w:tblBorders>
      <w:shd w:val="clear" w:color="c0c0c0" w:themeColor="accent3" w:themeTint="98" w:fill="c0c0c0" w:themeFill="accent3" w:themeFillTint="98"/>
    </w:tblPr>
    <w:tblStylePr w:type="band1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1Vert">
      <w:tcPr>
        <w:shd w:val="clear" w:color="c0c0c0" w:themeColor="accent3" w:themeTint="98" w:fill="c0c0c0" w:themeFill="accent3" w:themeFillTint="98"/>
        <w:tcBorders>
          <w:left w:val="single" w:color="FFFFFF" w:themeColor="light1" w:sz="4" w:space="0"/>
          <w:right w:val="single" w:color="FFFFFF" w:themeColor="light1" w:sz="4" w:space="0"/>
        </w:tcBorders>
      </w:tcPr>
    </w:tblStylePr>
    <w:tblStylePr w:type="band2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0C0C0"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0c0c0" w:themeColor="accent3" w:themeTint="98" w:fill="c0c0c0" w:themeFill="accent3" w:themeFillTint="98"/>
        <w:tcBorders>
          <w:top w:val="single" w:color="C0C0C0" w:themeColor="accent3" w:themeTint="98" w:sz="32" w:space="0"/>
          <w:bottom w:val="single" w:color="FFFFFF" w:themeColor="light1" w:sz="12" w:space="0"/>
        </w:tcBorders>
      </w:tcPr>
    </w:tblStylePr>
    <w:tblStylePr w:type="lastCol">
      <w:tcPr>
        <w:tcBorders>
          <w:left w:val="single" w:color="FFFFFF" w:themeColor="light1" w:sz="4" w:space="0"/>
          <w:right w:val="single" w:color="C0C0C0" w:themeColor="accent3" w:themeTint="98" w:sz="32" w:space="0"/>
        </w:tcBorders>
      </w:tcPr>
    </w:tblStylePr>
    <w:tblStylePr w:type="lastRow">
      <w:rPr>
        <w:rFonts w:ascii="Arial" w:hAnsi="Arial"/>
        <w:b/>
        <w:color w:val="ffffff" w:themeColor="light1"/>
        <w:sz w:val="22"/>
      </w:rPr>
    </w:tblStylePr>
  </w:style>
  <w:style w:type="table" w:styleId="1248" w:customStyle="1">
    <w:name w:val="List Table 5 Dark - Accent 4"/>
    <w:basedOn w:val="1141"/>
    <w:uiPriority w:val="99"/>
    <w:pPr>
      <w:spacing w:after="0" w:line="240" w:lineRule="auto"/>
    </w:pPr>
    <w:tblPr>
      <w:tblStyleRowBandSize w:val="1"/>
      <w:tblStyleColBandSize w:val="1"/>
      <w:tblBorders>
        <w:top w:val="single" w:color="B2B2B2" w:themeColor="accent4" w:themeTint="9A" w:sz="32" w:space="0"/>
        <w:left w:val="single" w:color="B2B2B2" w:themeColor="accent4" w:themeTint="9A" w:sz="32" w:space="0"/>
        <w:bottom w:val="single" w:color="B2B2B2" w:themeColor="accent4" w:themeTint="9A" w:sz="32" w:space="0"/>
        <w:right w:val="single" w:color="B2B2B2" w:themeColor="accent4" w:themeTint="9A" w:sz="32" w:space="0"/>
      </w:tblBorders>
      <w:shd w:val="clear" w:color="b2b2b2" w:themeColor="accent4" w:themeTint="9A" w:fill="b2b2b2" w:themeFill="accent4" w:themeFillTint="9A"/>
    </w:tblPr>
    <w:tblStylePr w:type="band1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1Vert">
      <w:tcPr>
        <w:shd w:val="clear" w:color="b2b2b2" w:themeColor="accent4" w:themeTint="9A" w:fill="b2b2b2" w:themeFill="accent4" w:themeFillTint="9A"/>
        <w:tcBorders>
          <w:left w:val="single" w:color="FFFFFF" w:themeColor="light1" w:sz="4" w:space="0"/>
          <w:right w:val="single" w:color="FFFFFF" w:themeColor="light1" w:sz="4" w:space="0"/>
        </w:tcBorders>
      </w:tcPr>
    </w:tblStylePr>
    <w:tblStylePr w:type="band2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B2B2"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b2b2" w:themeColor="accent4" w:themeTint="9A" w:fill="b2b2b2" w:themeFill="accent4" w:themeFillTint="9A"/>
        <w:tcBorders>
          <w:top w:val="single" w:color="B2B2B2" w:themeColor="accent4" w:themeTint="9A" w:sz="32" w:space="0"/>
          <w:bottom w:val="single" w:color="FFFFFF" w:themeColor="light1" w:sz="12" w:space="0"/>
        </w:tcBorders>
      </w:tcPr>
    </w:tblStylePr>
    <w:tblStylePr w:type="lastCol">
      <w:tcPr>
        <w:tcBorders>
          <w:left w:val="single" w:color="FFFFFF" w:themeColor="light1" w:sz="4" w:space="0"/>
          <w:right w:val="single" w:color="B2B2B2" w:themeColor="accent4" w:themeTint="9A" w:sz="32" w:space="0"/>
        </w:tcBorders>
      </w:tcPr>
    </w:tblStylePr>
    <w:tblStylePr w:type="lastRow">
      <w:rPr>
        <w:rFonts w:ascii="Arial" w:hAnsi="Arial"/>
        <w:b/>
        <w:color w:val="ffffff" w:themeColor="light1"/>
        <w:sz w:val="22"/>
      </w:rPr>
    </w:tblStylePr>
  </w:style>
  <w:style w:type="table" w:styleId="1249" w:customStyle="1">
    <w:name w:val="List Table 5 Dark - Accent 5"/>
    <w:basedOn w:val="1141"/>
    <w:uiPriority w:val="99"/>
    <w:pPr>
      <w:spacing w:after="0" w:line="240" w:lineRule="auto"/>
    </w:pPr>
    <w:tblPr>
      <w:tblStyleRowBandSize w:val="1"/>
      <w:tblStyleColBandSize w:val="1"/>
      <w:tblBorders>
        <w:top w:val="single" w:color="9E9E9E" w:themeColor="accent5" w:themeTint="9A" w:sz="32" w:space="0"/>
        <w:left w:val="single" w:color="9E9E9E" w:themeColor="accent5" w:themeTint="9A" w:sz="32" w:space="0"/>
        <w:bottom w:val="single" w:color="9E9E9E" w:themeColor="accent5" w:themeTint="9A" w:sz="32" w:space="0"/>
        <w:right w:val="single" w:color="9E9E9E" w:themeColor="accent5" w:themeTint="9A" w:sz="32" w:space="0"/>
      </w:tblBorders>
      <w:shd w:val="clear" w:color="9e9e9e" w:themeColor="accent5" w:themeTint="9A" w:fill="9e9e9e" w:themeFill="accent5" w:themeFillTint="9A"/>
    </w:tblPr>
    <w:tblStylePr w:type="band1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1Vert">
      <w:tcPr>
        <w:shd w:val="clear" w:color="9e9e9e" w:themeColor="accent5" w:themeTint="9A" w:fill="9e9e9e" w:themeFill="accent5" w:themeFillTint="9A"/>
        <w:tcBorders>
          <w:left w:val="single" w:color="FFFFFF" w:themeColor="light1" w:sz="4" w:space="0"/>
          <w:right w:val="single" w:color="FFFFFF" w:themeColor="light1" w:sz="4" w:space="0"/>
        </w:tcBorders>
      </w:tcPr>
    </w:tblStylePr>
    <w:tblStylePr w:type="band2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E9E9E"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e9e9e" w:themeColor="accent5" w:themeTint="9A" w:fill="9e9e9e" w:themeFill="accent5" w:themeFillTint="9A"/>
        <w:tcBorders>
          <w:top w:val="single" w:color="9E9E9E" w:themeColor="accent5" w:themeTint="9A" w:sz="32" w:space="0"/>
          <w:bottom w:val="single" w:color="FFFFFF" w:themeColor="light1" w:sz="12" w:space="0"/>
        </w:tcBorders>
      </w:tcPr>
    </w:tblStylePr>
    <w:tblStylePr w:type="lastCol">
      <w:tcPr>
        <w:tcBorders>
          <w:left w:val="single" w:color="FFFFFF" w:themeColor="light1" w:sz="4" w:space="0"/>
          <w:right w:val="single" w:color="9E9E9E" w:themeColor="accent5" w:themeTint="9A" w:sz="32" w:space="0"/>
        </w:tcBorders>
      </w:tcPr>
    </w:tblStylePr>
    <w:tblStylePr w:type="lastRow">
      <w:rPr>
        <w:rFonts w:ascii="Arial" w:hAnsi="Arial"/>
        <w:b/>
        <w:color w:val="ffffff" w:themeColor="light1"/>
        <w:sz w:val="22"/>
      </w:rPr>
    </w:tblStylePr>
  </w:style>
  <w:style w:type="table" w:styleId="1250" w:customStyle="1">
    <w:name w:val="List Table 5 Dark - Accent 6"/>
    <w:basedOn w:val="1141"/>
    <w:uiPriority w:val="99"/>
    <w:pPr>
      <w:spacing w:after="0" w:line="240" w:lineRule="auto"/>
    </w:pPr>
    <w:tblPr>
      <w:tblStyleRowBandSize w:val="1"/>
      <w:tblStyleColBandSize w:val="1"/>
      <w:tblBorders>
        <w:top w:val="single" w:color="949494" w:themeColor="accent6" w:themeTint="98" w:sz="32" w:space="0"/>
        <w:left w:val="single" w:color="949494" w:themeColor="accent6" w:themeTint="98" w:sz="32" w:space="0"/>
        <w:bottom w:val="single" w:color="949494" w:themeColor="accent6" w:themeTint="98" w:sz="32" w:space="0"/>
        <w:right w:val="single" w:color="949494" w:themeColor="accent6" w:themeTint="98" w:sz="32" w:space="0"/>
      </w:tblBorders>
      <w:shd w:val="clear" w:color="949494" w:themeColor="accent6" w:themeTint="98" w:fill="949494" w:themeFill="accent6" w:themeFillTint="98"/>
    </w:tblPr>
    <w:tblStylePr w:type="band1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1Vert">
      <w:tcPr>
        <w:shd w:val="clear" w:color="949494" w:themeColor="accent6" w:themeTint="98" w:fill="949494" w:themeFill="accent6" w:themeFillTint="98"/>
        <w:tcBorders>
          <w:left w:val="single" w:color="FFFFFF" w:themeColor="light1" w:sz="4" w:space="0"/>
          <w:right w:val="single" w:color="FFFFFF" w:themeColor="light1" w:sz="4" w:space="0"/>
        </w:tcBorders>
      </w:tcPr>
    </w:tblStylePr>
    <w:tblStylePr w:type="band2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49494"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949494" w:themeColor="accent6" w:themeTint="98" w:fill="949494" w:themeFill="accent6" w:themeFillTint="98"/>
        <w:tcBorders>
          <w:top w:val="single" w:color="949494" w:themeColor="accent6" w:themeTint="98" w:sz="32" w:space="0"/>
          <w:bottom w:val="single" w:color="FFFFFF" w:themeColor="light1" w:sz="12" w:space="0"/>
        </w:tcBorders>
      </w:tcPr>
    </w:tblStylePr>
    <w:tblStylePr w:type="lastCol">
      <w:tcPr>
        <w:tcBorders>
          <w:left w:val="single" w:color="FFFFFF" w:themeColor="light1" w:sz="4" w:space="0"/>
          <w:right w:val="single" w:color="949494" w:themeColor="accent6" w:themeTint="98" w:sz="32" w:space="0"/>
        </w:tcBorders>
      </w:tcPr>
    </w:tblStylePr>
    <w:tblStylePr w:type="lastRow">
      <w:rPr>
        <w:rFonts w:ascii="Arial" w:hAnsi="Arial"/>
        <w:b/>
        <w:color w:val="ffffff" w:themeColor="light1"/>
        <w:sz w:val="22"/>
      </w:rPr>
    </w:tblStylePr>
  </w:style>
  <w:style w:type="table" w:styleId="1251">
    <w:name w:val="List Table 6 Colorful"/>
    <w:basedOn w:val="114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252" w:customStyle="1">
    <w:name w:val="List Table 6 Colorful - Accent 1"/>
    <w:basedOn w:val="1141"/>
    <w:uiPriority w:val="99"/>
    <w:pPr>
      <w:spacing w:after="0" w:line="240" w:lineRule="auto"/>
    </w:pPr>
    <w:tblPr>
      <w:tblStyleRowBandSize w:val="1"/>
      <w:tblStyleColBandSize w:val="1"/>
      <w:tblBorders>
        <w:top w:val="single" w:color="DDDDDD" w:themeColor="accent1" w:sz="4" w:space="0"/>
        <w:bottom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b/>
        <w:color w:val="818181" w:themeColor="accent1" w:themeShade="95"/>
      </w:rPr>
    </w:tblStylePr>
    <w:tblStylePr w:type="firstRow">
      <w:rPr>
        <w:b/>
        <w:color w:val="818181" w:themeColor="accent1" w:themeShade="95"/>
      </w:rPr>
      <w:tcPr>
        <w:tcBorders>
          <w:bottom w:val="single" w:color="DDDDDD" w:themeColor="accent1" w:sz="4" w:space="0"/>
        </w:tcBorders>
      </w:tcPr>
    </w:tblStylePr>
    <w:tblStylePr w:type="lastCol">
      <w:rPr>
        <w:b/>
        <w:color w:val="818181" w:themeColor="accent1" w:themeShade="95"/>
      </w:rPr>
    </w:tblStylePr>
    <w:tblStylePr w:type="lastRow">
      <w:rPr>
        <w:b/>
        <w:color w:val="818181" w:themeColor="accent1" w:themeShade="95"/>
      </w:rPr>
      <w:tcPr>
        <w:tcBorders>
          <w:top w:val="single" w:color="DDDDDD" w:themeColor="accent1" w:sz="4" w:space="0"/>
        </w:tcBorders>
      </w:tcPr>
    </w:tblStylePr>
  </w:style>
  <w:style w:type="table" w:styleId="1253" w:customStyle="1">
    <w:name w:val="List Table 6 Colorful - Accent 2"/>
    <w:basedOn w:val="1141"/>
    <w:uiPriority w:val="99"/>
    <w:pPr>
      <w:spacing w:after="0" w:line="240" w:lineRule="auto"/>
    </w:pPr>
    <w:tblPr>
      <w:tblStyleRowBandSize w:val="1"/>
      <w:tblStyleColBandSize w:val="1"/>
      <w:tblBorders>
        <w:top w:val="single" w:color="D1D1D1" w:themeColor="accent2" w:themeTint="97" w:sz="4" w:space="0"/>
        <w:bottom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4" w:space="0"/>
        </w:tcBorders>
      </w:tcPr>
    </w:tblStylePr>
    <w:tblStylePr w:type="lastCol">
      <w:rPr>
        <w:b/>
        <w:color w:val="d1d1d1" w:themeColor="accent2" w:themeTint="97" w:themeShade="95"/>
      </w:rPr>
    </w:tblStylePr>
    <w:tblStylePr w:type="lastRow">
      <w:rPr>
        <w:b/>
        <w:color w:val="d1d1d1" w:themeColor="accent2" w:themeTint="97" w:themeShade="95"/>
      </w:rPr>
      <w:tcPr>
        <w:tcBorders>
          <w:top w:val="single" w:color="D1D1D1" w:themeColor="accent2" w:themeTint="97" w:sz="4" w:space="0"/>
        </w:tcBorders>
      </w:tcPr>
    </w:tblStylePr>
  </w:style>
  <w:style w:type="table" w:styleId="1254" w:customStyle="1">
    <w:name w:val="List Table 6 Colorful - Accent 3"/>
    <w:basedOn w:val="1141"/>
    <w:uiPriority w:val="99"/>
    <w:pPr>
      <w:spacing w:after="0" w:line="240" w:lineRule="auto"/>
    </w:pPr>
    <w:tblPr>
      <w:tblStyleRowBandSize w:val="1"/>
      <w:tblStyleColBandSize w:val="1"/>
      <w:tblBorders>
        <w:top w:val="single" w:color="C0C0C0" w:themeColor="accent3" w:themeTint="98" w:sz="4" w:space="0"/>
        <w:bottom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b/>
        <w:color w:val="c0c0c0" w:themeColor="accent3" w:themeTint="98" w:themeShade="95"/>
      </w:rPr>
    </w:tblStylePr>
    <w:tblStylePr w:type="firstRow">
      <w:rPr>
        <w:b/>
        <w:color w:val="c0c0c0" w:themeColor="accent3" w:themeTint="98" w:themeShade="95"/>
      </w:rPr>
      <w:tcPr>
        <w:tcBorders>
          <w:bottom w:val="single" w:color="C0C0C0" w:themeColor="accent3" w:themeTint="98" w:sz="4" w:space="0"/>
        </w:tcBorders>
      </w:tcPr>
    </w:tblStylePr>
    <w:tblStylePr w:type="lastCol">
      <w:rPr>
        <w:b/>
        <w:color w:val="c0c0c0" w:themeColor="accent3" w:themeTint="98" w:themeShade="95"/>
      </w:rPr>
    </w:tblStylePr>
    <w:tblStylePr w:type="lastRow">
      <w:rPr>
        <w:b/>
        <w:color w:val="c0c0c0" w:themeColor="accent3" w:themeTint="98" w:themeShade="95"/>
      </w:rPr>
      <w:tcPr>
        <w:tcBorders>
          <w:top w:val="single" w:color="C0C0C0" w:themeColor="accent3" w:themeTint="98" w:sz="4" w:space="0"/>
        </w:tcBorders>
      </w:tcPr>
    </w:tblStylePr>
  </w:style>
  <w:style w:type="table" w:styleId="1255" w:customStyle="1">
    <w:name w:val="List Table 6 Colorful - Accent 4"/>
    <w:basedOn w:val="1141"/>
    <w:uiPriority w:val="99"/>
    <w:pPr>
      <w:spacing w:after="0" w:line="240" w:lineRule="auto"/>
    </w:pPr>
    <w:tblPr>
      <w:tblStyleRowBandSize w:val="1"/>
      <w:tblStyleColBandSize w:val="1"/>
      <w:tblBorders>
        <w:top w:val="single" w:color="B2B2B2" w:themeColor="accent4" w:themeTint="9A" w:sz="4" w:space="0"/>
        <w:bottom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4" w:space="0"/>
        </w:tcBorders>
      </w:tcPr>
    </w:tblStylePr>
    <w:tblStylePr w:type="lastCol">
      <w:rPr>
        <w:b/>
        <w:color w:val="b2b2b2" w:themeColor="accent4" w:themeTint="9A" w:themeShade="95"/>
      </w:rPr>
    </w:tblStylePr>
    <w:tblStylePr w:type="lastRow">
      <w:rPr>
        <w:b/>
        <w:color w:val="b2b2b2" w:themeColor="accent4" w:themeTint="9A" w:themeShade="95"/>
      </w:rPr>
      <w:tcPr>
        <w:tcBorders>
          <w:top w:val="single" w:color="B2B2B2" w:themeColor="accent4" w:themeTint="9A" w:sz="4" w:space="0"/>
        </w:tcBorders>
      </w:tcPr>
    </w:tblStylePr>
  </w:style>
  <w:style w:type="table" w:styleId="1256" w:customStyle="1">
    <w:name w:val="List Table 6 Colorful - Accent 5"/>
    <w:basedOn w:val="1141"/>
    <w:uiPriority w:val="99"/>
    <w:pPr>
      <w:spacing w:after="0" w:line="240" w:lineRule="auto"/>
    </w:pPr>
    <w:tblPr>
      <w:tblStyleRowBandSize w:val="1"/>
      <w:tblStyleColBandSize w:val="1"/>
      <w:tblBorders>
        <w:top w:val="single" w:color="9E9E9E" w:themeColor="accent5" w:themeTint="9A" w:sz="4" w:space="0"/>
        <w:bottom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b/>
        <w:color w:val="9e9e9e" w:themeColor="accent5" w:themeTint="9A" w:themeShade="95"/>
      </w:rPr>
    </w:tblStylePr>
    <w:tblStylePr w:type="firstRow">
      <w:rPr>
        <w:b/>
        <w:color w:val="9e9e9e" w:themeColor="accent5" w:themeTint="9A" w:themeShade="95"/>
      </w:rPr>
      <w:tcPr>
        <w:tcBorders>
          <w:bottom w:val="single" w:color="9E9E9E" w:themeColor="accent5" w:themeTint="9A" w:sz="4" w:space="0"/>
        </w:tcBorders>
      </w:tcPr>
    </w:tblStylePr>
    <w:tblStylePr w:type="lastCol">
      <w:rPr>
        <w:b/>
        <w:color w:val="9e9e9e" w:themeColor="accent5" w:themeTint="9A" w:themeShade="95"/>
      </w:rPr>
    </w:tblStylePr>
    <w:tblStylePr w:type="lastRow">
      <w:rPr>
        <w:b/>
        <w:color w:val="9e9e9e" w:themeColor="accent5" w:themeTint="9A" w:themeShade="95"/>
      </w:rPr>
      <w:tcPr>
        <w:tcBorders>
          <w:top w:val="single" w:color="9E9E9E" w:themeColor="accent5" w:themeTint="9A" w:sz="4" w:space="0"/>
        </w:tcBorders>
      </w:tcPr>
    </w:tblStylePr>
  </w:style>
  <w:style w:type="table" w:styleId="1257" w:customStyle="1">
    <w:name w:val="List Table 6 Colorful - Accent 6"/>
    <w:basedOn w:val="1141"/>
    <w:uiPriority w:val="99"/>
    <w:pPr>
      <w:spacing w:after="0" w:line="240" w:lineRule="auto"/>
    </w:pPr>
    <w:tblPr>
      <w:tblStyleRowBandSize w:val="1"/>
      <w:tblStyleColBandSize w:val="1"/>
      <w:tblBorders>
        <w:top w:val="single" w:color="949494" w:themeColor="accent6" w:themeTint="98" w:sz="4" w:space="0"/>
        <w:bottom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b/>
        <w:color w:val="949494" w:themeColor="accent6" w:themeTint="98" w:themeShade="95"/>
      </w:rPr>
    </w:tblStylePr>
    <w:tblStylePr w:type="firstRow">
      <w:rPr>
        <w:b/>
        <w:color w:val="949494" w:themeColor="accent6" w:themeTint="98" w:themeShade="95"/>
      </w:rPr>
      <w:tcPr>
        <w:tcBorders>
          <w:bottom w:val="single" w:color="949494" w:themeColor="accent6" w:themeTint="98" w:sz="4" w:space="0"/>
        </w:tcBorders>
      </w:tcPr>
    </w:tblStylePr>
    <w:tblStylePr w:type="lastCol">
      <w:rPr>
        <w:b/>
        <w:color w:val="949494" w:themeColor="accent6" w:themeTint="98" w:themeShade="95"/>
      </w:rPr>
    </w:tblStylePr>
    <w:tblStylePr w:type="lastRow">
      <w:rPr>
        <w:b/>
        <w:color w:val="949494" w:themeColor="accent6" w:themeTint="98" w:themeShade="95"/>
      </w:rPr>
      <w:tcPr>
        <w:tcBorders>
          <w:top w:val="single" w:color="949494" w:themeColor="accent6" w:themeTint="98" w:sz="4" w:space="0"/>
        </w:tcBorders>
      </w:tcPr>
    </w:tblStylePr>
  </w:style>
  <w:style w:type="table" w:styleId="1258">
    <w:name w:val="List Table 7 Colorful"/>
    <w:basedOn w:val="114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259" w:customStyle="1">
    <w:name w:val="List Table 7 Colorful - Accent 1"/>
    <w:basedOn w:val="1141"/>
    <w:uiPriority w:val="99"/>
    <w:pPr>
      <w:spacing w:after="0" w:line="240" w:lineRule="auto"/>
    </w:pPr>
    <w:tblPr>
      <w:tblStyleRowBandSize w:val="1"/>
      <w:tblStyleColBandSize w:val="1"/>
      <w:tblBorders>
        <w:right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rFonts w:ascii="Arial" w:hAnsi="Arial"/>
        <w:i/>
        <w:color w:val="818181" w:themeColor="accent1" w:themeShade="95"/>
        <w:sz w:val="22"/>
      </w:rPr>
      <w:pPr>
        <w:jc w:val="right"/>
      </w:pPr>
      <w:tcPr>
        <w:shd w:val="clear" w:color="ffffff" w:fill="auto"/>
        <w:tcBorders>
          <w:top w:val="none" w:color="000000" w:sz="0" w:space="0"/>
          <w:left w:val="none" w:color="000000" w:sz="0" w:space="0"/>
          <w:bottom w:val="none" w:color="000000" w:sz="0" w:space="0"/>
          <w:right w:val="single" w:color="DDDDDD" w:themeColor="accent1" w:sz="4" w:space="0"/>
        </w:tcBorders>
      </w:tcPr>
    </w:tblStylePr>
    <w:tblStylePr w:type="firstRow">
      <w:rPr>
        <w:rFonts w:ascii="Arial" w:hAnsi="Arial"/>
        <w:i/>
        <w:color w:val="818181" w:themeColor="accent1" w:themeShade="95"/>
        <w:sz w:val="22"/>
      </w:rPr>
      <w:tcPr>
        <w:shd w:val="clear" w:color="ffffff" w:themeColor="light1" w:fill="ffffff" w:themeFill="light1"/>
        <w:tcBorders>
          <w:top w:val="none" w:color="000000" w:sz="0" w:space="0"/>
          <w:left w:val="none" w:color="000000" w:sz="0" w:space="0"/>
          <w:bottom w:val="single" w:color="DDDDDD" w:themeColor="accent1" w:sz="4" w:space="0"/>
          <w:right w:val="none" w:color="000000" w:sz="0" w:space="0"/>
        </w:tcBorders>
      </w:tcPr>
    </w:tblStylePr>
    <w:tblStylePr w:type="lastCol">
      <w:rPr>
        <w:rFonts w:ascii="Arial" w:hAnsi="Arial"/>
        <w:i/>
        <w:color w:val="818181" w:themeColor="accent1" w:themeShade="95"/>
        <w:sz w:val="22"/>
      </w:rPr>
      <w:tcPr>
        <w:shd w:val="clear" w:color="ffffff" w:fill="auto"/>
        <w:tcBorders>
          <w:top w:val="none" w:color="000000" w:sz="0" w:space="0"/>
          <w:left w:val="single" w:color="DDDDDD" w:themeColor="accent1" w:sz="4" w:space="0"/>
          <w:bottom w:val="none" w:color="000000" w:sz="0" w:space="0"/>
          <w:right w:val="none" w:color="000000" w:sz="0" w:space="0"/>
        </w:tcBorders>
      </w:tcPr>
    </w:tblStylePr>
    <w:tblStylePr w:type="lastRow">
      <w:rPr>
        <w:rFonts w:ascii="Arial" w:hAnsi="Arial"/>
        <w:i/>
        <w:color w:val="818181" w:themeColor="accent1" w:themeShade="95"/>
        <w:sz w:val="22"/>
      </w:rPr>
      <w:tcPr>
        <w:shd w:val="clear" w:color="ffffff" w:themeColor="light1" w:fill="ffffff" w:themeFill="light1"/>
        <w:tcBorders>
          <w:top w:val="single" w:color="DDDDDD" w:themeColor="accent1" w:sz="4" w:space="0"/>
          <w:left w:val="none" w:color="000000" w:sz="0" w:space="0"/>
          <w:bottom w:val="none" w:color="000000" w:sz="0" w:space="0"/>
          <w:right w:val="none" w:color="000000" w:sz="0" w:space="0"/>
        </w:tcBorders>
      </w:tcPr>
    </w:tblStylePr>
  </w:style>
  <w:style w:type="table" w:styleId="1260" w:customStyle="1">
    <w:name w:val="List Table 7 Colorful - Accent 2"/>
    <w:basedOn w:val="1141"/>
    <w:uiPriority w:val="99"/>
    <w:pPr>
      <w:spacing w:after="0" w:line="240" w:lineRule="auto"/>
    </w:pPr>
    <w:tblPr>
      <w:tblStyleRowBandSize w:val="1"/>
      <w:tblStyleColBandSize w:val="1"/>
      <w:tblBorders>
        <w:right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i/>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i/>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261" w:customStyle="1">
    <w:name w:val="List Table 7 Colorful - Accent 3"/>
    <w:basedOn w:val="1141"/>
    <w:uiPriority w:val="99"/>
    <w:pPr>
      <w:spacing w:after="0" w:line="240" w:lineRule="auto"/>
    </w:pPr>
    <w:tblPr>
      <w:tblStyleRowBandSize w:val="1"/>
      <w:tblStyleColBandSize w:val="1"/>
      <w:tblBorders>
        <w:right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rFonts w:ascii="Arial" w:hAnsi="Arial"/>
        <w:i/>
        <w:color w:val="c0c0c0"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0C0C0" w:themeColor="accent3" w:themeTint="98" w:sz="4" w:space="0"/>
        </w:tcBorders>
      </w:tcPr>
    </w:tblStylePr>
    <w:tblStylePr w:type="firstRow">
      <w:rPr>
        <w:rFonts w:ascii="Arial" w:hAnsi="Arial"/>
        <w:i/>
        <w:color w:val="c0c0c0" w:themeColor="accent3" w:themeTint="98" w:themeShade="95"/>
        <w:sz w:val="22"/>
      </w:rPr>
      <w:tcPr>
        <w:shd w:val="clear" w:color="ffffff" w:themeColor="light1" w:fill="ffffff" w:themeFill="light1"/>
        <w:tcBorders>
          <w:top w:val="none" w:color="000000" w:sz="0" w:space="0"/>
          <w:left w:val="none" w:color="000000" w:sz="0" w:space="0"/>
          <w:bottom w:val="single" w:color="C0C0C0" w:themeColor="accent3" w:themeTint="98" w:sz="4" w:space="0"/>
          <w:right w:val="none" w:color="000000" w:sz="0" w:space="0"/>
        </w:tcBorders>
      </w:tcPr>
    </w:tblStylePr>
    <w:tblStylePr w:type="lastCol">
      <w:rPr>
        <w:rFonts w:ascii="Arial" w:hAnsi="Arial"/>
        <w:i/>
        <w:color w:val="c0c0c0" w:themeColor="accent3" w:themeTint="98" w:themeShade="95"/>
        <w:sz w:val="22"/>
      </w:rPr>
      <w:tcPr>
        <w:shd w:val="clear" w:color="ffffff" w:fill="auto"/>
        <w:tcBorders>
          <w:top w:val="none" w:color="000000" w:sz="0" w:space="0"/>
          <w:left w:val="single" w:color="C0C0C0" w:themeColor="accent3" w:themeTint="98" w:sz="4" w:space="0"/>
          <w:bottom w:val="none" w:color="000000" w:sz="0" w:space="0"/>
          <w:right w:val="none" w:color="000000" w:sz="0" w:space="0"/>
        </w:tcBorders>
      </w:tcPr>
    </w:tblStylePr>
    <w:tblStylePr w:type="lastRow">
      <w:rPr>
        <w:rFonts w:ascii="Arial" w:hAnsi="Arial"/>
        <w:i/>
        <w:color w:val="c0c0c0" w:themeColor="accent3" w:themeTint="98" w:themeShade="95"/>
        <w:sz w:val="22"/>
      </w:rPr>
      <w:tcPr>
        <w:shd w:val="clear" w:color="ffffff" w:themeColor="light1" w:fill="ffffff" w:themeFill="light1"/>
        <w:tcBorders>
          <w:top w:val="single" w:color="C0C0C0" w:themeColor="accent3" w:themeTint="98" w:sz="4" w:space="0"/>
          <w:left w:val="none" w:color="000000" w:sz="0" w:space="0"/>
          <w:bottom w:val="none" w:color="000000" w:sz="0" w:space="0"/>
          <w:right w:val="none" w:color="000000" w:sz="0" w:space="0"/>
        </w:tcBorders>
      </w:tcPr>
    </w:tblStylePr>
  </w:style>
  <w:style w:type="table" w:styleId="1262" w:customStyle="1">
    <w:name w:val="List Table 7 Colorful - Accent 4"/>
    <w:basedOn w:val="1141"/>
    <w:uiPriority w:val="99"/>
    <w:pPr>
      <w:spacing w:after="0" w:line="240" w:lineRule="auto"/>
    </w:pPr>
    <w:tblPr>
      <w:tblStyleRowBandSize w:val="1"/>
      <w:tblStyleColBandSize w:val="1"/>
      <w:tblBorders>
        <w:right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i/>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i/>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263" w:customStyle="1">
    <w:name w:val="List Table 7 Colorful - Accent 5"/>
    <w:basedOn w:val="1141"/>
    <w:uiPriority w:val="99"/>
    <w:pPr>
      <w:spacing w:after="0" w:line="240" w:lineRule="auto"/>
    </w:pPr>
    <w:tblPr>
      <w:tblStyleRowBandSize w:val="1"/>
      <w:tblStyleColBandSize w:val="1"/>
      <w:tblBorders>
        <w:right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rFonts w:ascii="Arial" w:hAnsi="Arial"/>
        <w:i/>
        <w:color w:val="9e9e9e"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E9E9E" w:themeColor="accent5" w:themeTint="9A" w:sz="4" w:space="0"/>
        </w:tcBorders>
      </w:tcPr>
    </w:tblStylePr>
    <w:tblStylePr w:type="firstRow">
      <w:rPr>
        <w:rFonts w:ascii="Arial" w:hAnsi="Arial"/>
        <w:i/>
        <w:color w:val="9e9e9e" w:themeColor="accent5" w:themeTint="9A" w:themeShade="95"/>
        <w:sz w:val="22"/>
      </w:rPr>
      <w:tcPr>
        <w:shd w:val="clear" w:color="ffffff" w:themeColor="light1" w:fill="ffffff" w:themeFill="light1"/>
        <w:tcBorders>
          <w:top w:val="none" w:color="000000" w:sz="0" w:space="0"/>
          <w:left w:val="none" w:color="000000" w:sz="0" w:space="0"/>
          <w:bottom w:val="single" w:color="9E9E9E" w:themeColor="accent5" w:themeTint="9A" w:sz="4" w:space="0"/>
          <w:right w:val="none" w:color="000000" w:sz="0" w:space="0"/>
        </w:tcBorders>
      </w:tcPr>
    </w:tblStylePr>
    <w:tblStylePr w:type="lastCol">
      <w:rPr>
        <w:rFonts w:ascii="Arial" w:hAnsi="Arial"/>
        <w:i/>
        <w:color w:val="9e9e9e" w:themeColor="accent5" w:themeTint="9A" w:themeShade="95"/>
        <w:sz w:val="22"/>
      </w:rPr>
      <w:tcPr>
        <w:shd w:val="clear" w:color="ffffff" w:fill="auto"/>
        <w:tcBorders>
          <w:top w:val="none" w:color="000000" w:sz="0" w:space="0"/>
          <w:left w:val="single" w:color="9E9E9E" w:themeColor="accent5" w:themeTint="9A" w:sz="4" w:space="0"/>
          <w:bottom w:val="none" w:color="000000" w:sz="0" w:space="0"/>
          <w:right w:val="none" w:color="000000" w:sz="0" w:space="0"/>
        </w:tcBorders>
      </w:tcPr>
    </w:tblStylePr>
    <w:tblStylePr w:type="lastRow">
      <w:rPr>
        <w:rFonts w:ascii="Arial" w:hAnsi="Arial"/>
        <w:i/>
        <w:color w:val="9e9e9e" w:themeColor="accent5" w:themeTint="9A" w:themeShade="95"/>
        <w:sz w:val="22"/>
      </w:rPr>
      <w:tcPr>
        <w:shd w:val="clear" w:color="ffffff" w:themeColor="light1" w:fill="ffffff" w:themeFill="light1"/>
        <w:tcBorders>
          <w:top w:val="single" w:color="9E9E9E" w:themeColor="accent5" w:themeTint="9A" w:sz="4" w:space="0"/>
          <w:left w:val="none" w:color="000000" w:sz="0" w:space="0"/>
          <w:bottom w:val="none" w:color="000000" w:sz="0" w:space="0"/>
          <w:right w:val="none" w:color="000000" w:sz="0" w:space="0"/>
        </w:tcBorders>
      </w:tcPr>
    </w:tblStylePr>
  </w:style>
  <w:style w:type="table" w:styleId="1264" w:customStyle="1">
    <w:name w:val="List Table 7 Colorful - Accent 6"/>
    <w:basedOn w:val="1141"/>
    <w:uiPriority w:val="99"/>
    <w:pPr>
      <w:spacing w:after="0" w:line="240" w:lineRule="auto"/>
    </w:pPr>
    <w:tblPr>
      <w:tblStyleRowBandSize w:val="1"/>
      <w:tblStyleColBandSize w:val="1"/>
      <w:tblBorders>
        <w:right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rFonts w:ascii="Arial" w:hAnsi="Arial"/>
        <w:i/>
        <w:color w:val="949494"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949494" w:themeColor="accent6" w:themeTint="98" w:sz="4" w:space="0"/>
        </w:tcBorders>
      </w:tcPr>
    </w:tblStylePr>
    <w:tblStylePr w:type="firstRow">
      <w:rPr>
        <w:rFonts w:ascii="Arial" w:hAnsi="Arial"/>
        <w:i/>
        <w:color w:val="949494" w:themeColor="accent6" w:themeTint="98" w:themeShade="95"/>
        <w:sz w:val="22"/>
      </w:rPr>
      <w:tcPr>
        <w:shd w:val="clear" w:color="ffffff" w:themeColor="light1" w:fill="ffffff" w:themeFill="light1"/>
        <w:tcBorders>
          <w:top w:val="none" w:color="000000" w:sz="0" w:space="0"/>
          <w:left w:val="none" w:color="000000" w:sz="0" w:space="0"/>
          <w:bottom w:val="single" w:color="949494" w:themeColor="accent6" w:themeTint="98" w:sz="4" w:space="0"/>
          <w:right w:val="none" w:color="000000" w:sz="0" w:space="0"/>
        </w:tcBorders>
      </w:tcPr>
    </w:tblStylePr>
    <w:tblStylePr w:type="lastCol">
      <w:rPr>
        <w:rFonts w:ascii="Arial" w:hAnsi="Arial"/>
        <w:i/>
        <w:color w:val="949494" w:themeColor="accent6" w:themeTint="98" w:themeShade="95"/>
        <w:sz w:val="22"/>
      </w:rPr>
      <w:tcPr>
        <w:shd w:val="clear" w:color="ffffff" w:fill="auto"/>
        <w:tcBorders>
          <w:top w:val="none" w:color="000000" w:sz="0" w:space="0"/>
          <w:left w:val="single" w:color="949494" w:themeColor="accent6" w:themeTint="98" w:sz="4" w:space="0"/>
          <w:bottom w:val="none" w:color="000000" w:sz="0" w:space="0"/>
          <w:right w:val="none" w:color="000000" w:sz="0" w:space="0"/>
        </w:tcBorders>
      </w:tcPr>
    </w:tblStylePr>
    <w:tblStylePr w:type="lastRow">
      <w:rPr>
        <w:rFonts w:ascii="Arial" w:hAnsi="Arial"/>
        <w:i/>
        <w:color w:val="949494" w:themeColor="accent6" w:themeTint="98" w:themeShade="95"/>
        <w:sz w:val="22"/>
      </w:rPr>
      <w:tcPr>
        <w:shd w:val="clear" w:color="ffffff" w:themeColor="light1" w:fill="ffffff" w:themeFill="light1"/>
        <w:tcBorders>
          <w:top w:val="single" w:color="949494" w:themeColor="accent6" w:themeTint="98" w:sz="4" w:space="0"/>
          <w:left w:val="none" w:color="000000" w:sz="0" w:space="0"/>
          <w:bottom w:val="none" w:color="000000" w:sz="0" w:space="0"/>
          <w:right w:val="none" w:color="000000" w:sz="0" w:space="0"/>
        </w:tcBorders>
      </w:tcPr>
    </w:tblStylePr>
  </w:style>
  <w:style w:type="table" w:styleId="1265" w:customStyle="1">
    <w:name w:val="Lined - Accent"/>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266" w:customStyle="1">
    <w:name w:val="Lined - Accent 1"/>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267" w:customStyle="1">
    <w:name w:val="Lined - Accent 2"/>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268" w:customStyle="1">
    <w:name w:val="Lined - Accent 3"/>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269" w:customStyle="1">
    <w:name w:val="Lined - Accent 4"/>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270" w:customStyle="1">
    <w:name w:val="Lined - Accent 5"/>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271" w:customStyle="1">
    <w:name w:val="Lined - Accent 6"/>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272" w:customStyle="1">
    <w:name w:val="Bordered &amp; Lined - Accent"/>
    <w:basedOn w:val="114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273" w:customStyle="1">
    <w:name w:val="Bordered &amp; Lined - Accent 1"/>
    <w:basedOn w:val="1141"/>
    <w:uiPriority w:val="99"/>
    <w:pPr>
      <w:spacing w:after="0" w:line="240" w:lineRule="auto"/>
    </w:pPr>
    <w:rPr>
      <w:color w:val="404040"/>
      <w:sz w:val="20"/>
      <w:szCs w:val="20"/>
      <w:lang w:eastAsia="ru-RU"/>
    </w:rPr>
    <w:tblPr>
      <w:tblStyleRowBandSize w:val="1"/>
      <w:tblStyleColBandSize w:val="1"/>
      <w:tblBorders>
        <w:top w:val="single" w:color="818181" w:themeColor="accent1" w:themeShade="95" w:sz="4" w:space="0"/>
        <w:left w:val="single" w:color="818181" w:themeColor="accent1" w:themeShade="95" w:sz="4" w:space="0"/>
        <w:bottom w:val="single" w:color="818181" w:themeColor="accent1" w:themeShade="95" w:sz="4" w:space="0"/>
        <w:right w:val="single" w:color="818181" w:themeColor="accent1" w:themeShade="95" w:sz="4" w:space="0"/>
        <w:insideH w:val="single" w:color="818181" w:themeColor="accent1" w:themeShade="95" w:sz="4" w:space="0"/>
        <w:insideV w:val="single" w:color="81818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274" w:customStyle="1">
    <w:name w:val="Bordered &amp; Lined - Accent 2"/>
    <w:basedOn w:val="1141"/>
    <w:uiPriority w:val="99"/>
    <w:pPr>
      <w:spacing w:after="0" w:line="240" w:lineRule="auto"/>
    </w:pPr>
    <w:rPr>
      <w:color w:val="404040"/>
      <w:sz w:val="20"/>
      <w:szCs w:val="20"/>
      <w:lang w:eastAsia="ru-RU"/>
    </w:rPr>
    <w:tblPr>
      <w:tblStyleRowBandSize w:val="1"/>
      <w:tblStyleColBandSize w:val="1"/>
      <w:tblBorders>
        <w:top w:val="single" w:color="686868" w:themeColor="accent2" w:themeShade="95" w:sz="4" w:space="0"/>
        <w:left w:val="single" w:color="686868" w:themeColor="accent2" w:themeShade="95" w:sz="4" w:space="0"/>
        <w:bottom w:val="single" w:color="686868" w:themeColor="accent2" w:themeShade="95" w:sz="4" w:space="0"/>
        <w:right w:val="single" w:color="686868" w:themeColor="accent2" w:themeShade="95" w:sz="4" w:space="0"/>
        <w:insideH w:val="single" w:color="686868" w:themeColor="accent2" w:themeShade="95" w:sz="4" w:space="0"/>
        <w:insideV w:val="single" w:color="686868"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275" w:customStyle="1">
    <w:name w:val="Bordered &amp; Lined - Accent 3"/>
    <w:basedOn w:val="1141"/>
    <w:uiPriority w:val="99"/>
    <w:pPr>
      <w:spacing w:after="0" w:line="240" w:lineRule="auto"/>
    </w:pPr>
    <w:rPr>
      <w:color w:val="404040"/>
      <w:sz w:val="20"/>
      <w:szCs w:val="20"/>
      <w:lang w:eastAsia="ru-RU"/>
    </w:rPr>
    <w:tblPr>
      <w:tblStyleRowBandSize w:val="1"/>
      <w:tblStyleColBandSize w:val="1"/>
      <w:tblBorders>
        <w:top w:val="single" w:color="575757" w:themeColor="accent3" w:themeShade="95" w:sz="4" w:space="0"/>
        <w:left w:val="single" w:color="575757" w:themeColor="accent3" w:themeShade="95" w:sz="4" w:space="0"/>
        <w:bottom w:val="single" w:color="575757" w:themeColor="accent3" w:themeShade="95" w:sz="4" w:space="0"/>
        <w:right w:val="single" w:color="575757" w:themeColor="accent3" w:themeShade="95" w:sz="4" w:space="0"/>
        <w:insideH w:val="single" w:color="575757" w:themeColor="accent3" w:themeShade="95" w:sz="4" w:space="0"/>
        <w:insideV w:val="single" w:color="575757"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276" w:customStyle="1">
    <w:name w:val="Bordered &amp; Lined - Accent 4"/>
    <w:basedOn w:val="1141"/>
    <w:uiPriority w:val="99"/>
    <w:pPr>
      <w:spacing w:after="0" w:line="240" w:lineRule="auto"/>
    </w:pPr>
    <w:rPr>
      <w:color w:val="404040"/>
      <w:sz w:val="20"/>
      <w:szCs w:val="20"/>
      <w:lang w:eastAsia="ru-RU"/>
    </w:rPr>
    <w:tblPr>
      <w:tblStyleRowBandSize w:val="1"/>
      <w:tblStyleColBandSize w:val="1"/>
      <w:tblBorders>
        <w:top w:val="single" w:color="4A4A4A" w:themeColor="accent4" w:themeShade="95" w:sz="4" w:space="0"/>
        <w:left w:val="single" w:color="4A4A4A" w:themeColor="accent4" w:themeShade="95" w:sz="4" w:space="0"/>
        <w:bottom w:val="single" w:color="4A4A4A" w:themeColor="accent4" w:themeShade="95" w:sz="4" w:space="0"/>
        <w:right w:val="single" w:color="4A4A4A" w:themeColor="accent4" w:themeShade="95" w:sz="4" w:space="0"/>
        <w:insideH w:val="single" w:color="4A4A4A" w:themeColor="accent4" w:themeShade="95" w:sz="4" w:space="0"/>
        <w:insideV w:val="single" w:color="4A4A4A"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277" w:customStyle="1">
    <w:name w:val="Bordered &amp; Lined - Accent 5"/>
    <w:basedOn w:val="1141"/>
    <w:uiPriority w:val="99"/>
    <w:pPr>
      <w:spacing w:after="0" w:line="240" w:lineRule="auto"/>
    </w:pPr>
    <w:rPr>
      <w:color w:val="404040"/>
      <w:sz w:val="20"/>
      <w:szCs w:val="20"/>
      <w:lang w:eastAsia="ru-RU"/>
    </w:rPr>
    <w:tblPr>
      <w:tblStyleRowBandSize w:val="1"/>
      <w:tblStyleColBandSize w:val="1"/>
      <w:tblBorders>
        <w:top w:val="single" w:color="373737" w:themeColor="accent5" w:themeShade="95" w:sz="4" w:space="0"/>
        <w:left w:val="single" w:color="373737" w:themeColor="accent5" w:themeShade="95" w:sz="4" w:space="0"/>
        <w:bottom w:val="single" w:color="373737" w:themeColor="accent5" w:themeShade="95" w:sz="4" w:space="0"/>
        <w:right w:val="single" w:color="373737" w:themeColor="accent5" w:themeShade="95" w:sz="4" w:space="0"/>
        <w:insideH w:val="single" w:color="373737" w:themeColor="accent5" w:themeShade="95" w:sz="4" w:space="0"/>
        <w:insideV w:val="single" w:color="373737"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278" w:customStyle="1">
    <w:name w:val="Bordered &amp; Lined - Accent 6"/>
    <w:basedOn w:val="1141"/>
    <w:uiPriority w:val="99"/>
    <w:pPr>
      <w:spacing w:after="0" w:line="240" w:lineRule="auto"/>
    </w:pPr>
    <w:rPr>
      <w:color w:val="404040"/>
      <w:sz w:val="20"/>
      <w:szCs w:val="20"/>
      <w:lang w:eastAsia="ru-RU"/>
    </w:rPr>
    <w:tblPr>
      <w:tblStyleRowBandSize w:val="1"/>
      <w:tblStyleColBandSize w:val="1"/>
      <w:tblBorders>
        <w:top w:val="single" w:color="2C2C2C" w:themeColor="accent6" w:themeShade="95" w:sz="4" w:space="0"/>
        <w:left w:val="single" w:color="2C2C2C" w:themeColor="accent6" w:themeShade="95" w:sz="4" w:space="0"/>
        <w:bottom w:val="single" w:color="2C2C2C" w:themeColor="accent6" w:themeShade="95" w:sz="4" w:space="0"/>
        <w:right w:val="single" w:color="2C2C2C" w:themeColor="accent6" w:themeShade="95" w:sz="4" w:space="0"/>
        <w:insideH w:val="single" w:color="2C2C2C" w:themeColor="accent6" w:themeShade="95" w:sz="4" w:space="0"/>
        <w:insideV w:val="single" w:color="2C2C2C"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279" w:customStyle="1">
    <w:name w:val="Bordered"/>
    <w:basedOn w:val="114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280" w:customStyle="1">
    <w:name w:val="Bordered - Accent 1"/>
    <w:basedOn w:val="1141"/>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DDDDD" w:themeColor="accent1" w:sz="12" w:space="0"/>
        </w:tcBorders>
      </w:tcPr>
    </w:tblStylePr>
    <w:tblStylePr w:type="lastCol">
      <w:rPr>
        <w:rFonts w:ascii="Arial" w:hAnsi="Arial"/>
        <w:color w:val="404040"/>
        <w:sz w:val="22"/>
      </w:rPr>
      <w:tcPr>
        <w:tcBorders>
          <w:left w:val="single" w:color="DDDDDD" w:themeColor="accent1" w:sz="12" w:space="0"/>
        </w:tcBorders>
      </w:tcPr>
    </w:tblStylePr>
    <w:tblStylePr w:type="lastRow">
      <w:rPr>
        <w:rFonts w:ascii="Arial" w:hAnsi="Arial"/>
        <w:color w:val="404040"/>
        <w:sz w:val="22"/>
      </w:rPr>
      <w:tcPr>
        <w:tcBorders>
          <w:top w:val="single" w:color="DDDDDD" w:themeColor="accent1" w:sz="12" w:space="0"/>
        </w:tcBorders>
      </w:tcPr>
    </w:tblStylePr>
  </w:style>
  <w:style w:type="table" w:styleId="1281" w:customStyle="1">
    <w:name w:val="Bordered - Accent 2"/>
    <w:basedOn w:val="1141"/>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1D1D1" w:themeColor="accent2" w:themeTint="97" w:sz="12" w:space="0"/>
        </w:tcBorders>
      </w:tcPr>
    </w:tblStylePr>
    <w:tblStylePr w:type="lastCol">
      <w:rPr>
        <w:rFonts w:ascii="Arial" w:hAnsi="Arial"/>
        <w:color w:val="404040"/>
        <w:sz w:val="22"/>
      </w:rPr>
      <w:tcPr>
        <w:tcBorders>
          <w:left w:val="single" w:color="D1D1D1" w:themeColor="accent2" w:themeTint="97" w:sz="12" w:space="0"/>
        </w:tcBorders>
      </w:tcPr>
    </w:tblStylePr>
    <w:tblStylePr w:type="lastRow">
      <w:rPr>
        <w:rFonts w:ascii="Arial" w:hAnsi="Arial"/>
        <w:color w:val="404040"/>
        <w:sz w:val="22"/>
      </w:rPr>
      <w:tcPr>
        <w:tcBorders>
          <w:top w:val="single" w:color="D1D1D1" w:themeColor="accent2" w:themeTint="97" w:sz="12" w:space="0"/>
        </w:tcBorders>
      </w:tcPr>
    </w:tblStylePr>
  </w:style>
  <w:style w:type="table" w:styleId="1282" w:customStyle="1">
    <w:name w:val="Bordered - Accent 3"/>
    <w:basedOn w:val="1141"/>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0C0C0" w:themeColor="accent3" w:themeTint="98" w:sz="12" w:space="0"/>
        </w:tcBorders>
      </w:tcPr>
    </w:tblStylePr>
    <w:tblStylePr w:type="lastCol">
      <w:rPr>
        <w:rFonts w:ascii="Arial" w:hAnsi="Arial"/>
        <w:color w:val="404040"/>
        <w:sz w:val="22"/>
      </w:rPr>
      <w:tcPr>
        <w:tcBorders>
          <w:left w:val="single" w:color="C0C0C0" w:themeColor="accent3" w:themeTint="98" w:sz="12" w:space="0"/>
        </w:tcBorders>
      </w:tcPr>
    </w:tblStylePr>
    <w:tblStylePr w:type="lastRow">
      <w:rPr>
        <w:rFonts w:ascii="Arial" w:hAnsi="Arial"/>
        <w:color w:val="404040"/>
        <w:sz w:val="22"/>
      </w:rPr>
      <w:tcPr>
        <w:tcBorders>
          <w:top w:val="single" w:color="C0C0C0" w:themeColor="accent3" w:themeTint="98" w:sz="12" w:space="0"/>
        </w:tcBorders>
      </w:tcPr>
    </w:tblStylePr>
  </w:style>
  <w:style w:type="table" w:styleId="1283" w:customStyle="1">
    <w:name w:val="Bordered - Accent 4"/>
    <w:basedOn w:val="1141"/>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B2B2" w:themeColor="accent4" w:themeTint="9A" w:sz="12" w:space="0"/>
        </w:tcBorders>
      </w:tcPr>
    </w:tblStylePr>
    <w:tblStylePr w:type="lastCol">
      <w:rPr>
        <w:rFonts w:ascii="Arial" w:hAnsi="Arial"/>
        <w:color w:val="404040"/>
        <w:sz w:val="22"/>
      </w:rPr>
      <w:tcPr>
        <w:tcBorders>
          <w:left w:val="single" w:color="B2B2B2" w:themeColor="accent4" w:themeTint="9A" w:sz="12" w:space="0"/>
        </w:tcBorders>
      </w:tcPr>
    </w:tblStylePr>
    <w:tblStylePr w:type="lastRow">
      <w:rPr>
        <w:rFonts w:ascii="Arial" w:hAnsi="Arial"/>
        <w:color w:val="404040"/>
        <w:sz w:val="22"/>
      </w:rPr>
      <w:tcPr>
        <w:tcBorders>
          <w:top w:val="single" w:color="B2B2B2" w:themeColor="accent4" w:themeTint="9A" w:sz="12" w:space="0"/>
        </w:tcBorders>
      </w:tcPr>
    </w:tblStylePr>
  </w:style>
  <w:style w:type="table" w:styleId="1284" w:customStyle="1">
    <w:name w:val="Bordered - Accent 5"/>
    <w:basedOn w:val="1141"/>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E9E9E" w:themeColor="accent5" w:themeTint="9A" w:sz="12" w:space="0"/>
        </w:tcBorders>
      </w:tcPr>
    </w:tblStylePr>
    <w:tblStylePr w:type="lastCol">
      <w:rPr>
        <w:rFonts w:ascii="Arial" w:hAnsi="Arial"/>
        <w:color w:val="404040"/>
        <w:sz w:val="22"/>
      </w:rPr>
      <w:tcPr>
        <w:tcBorders>
          <w:left w:val="single" w:color="9E9E9E" w:themeColor="accent5" w:themeTint="9A" w:sz="12" w:space="0"/>
        </w:tcBorders>
      </w:tcPr>
    </w:tblStylePr>
    <w:tblStylePr w:type="lastRow">
      <w:rPr>
        <w:rFonts w:ascii="Arial" w:hAnsi="Arial"/>
        <w:color w:val="404040"/>
        <w:sz w:val="22"/>
      </w:rPr>
      <w:tcPr>
        <w:tcBorders>
          <w:top w:val="single" w:color="9E9E9E" w:themeColor="accent5" w:themeTint="9A" w:sz="12" w:space="0"/>
        </w:tcBorders>
      </w:tcPr>
    </w:tblStylePr>
  </w:style>
  <w:style w:type="table" w:styleId="1285" w:customStyle="1">
    <w:name w:val="Bordered - Accent 6"/>
    <w:basedOn w:val="1141"/>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49494" w:themeColor="accent6" w:themeTint="98" w:sz="12" w:space="0"/>
        </w:tcBorders>
      </w:tcPr>
    </w:tblStylePr>
    <w:tblStylePr w:type="lastCol">
      <w:rPr>
        <w:rFonts w:ascii="Arial" w:hAnsi="Arial"/>
        <w:color w:val="404040"/>
        <w:sz w:val="22"/>
      </w:rPr>
      <w:tcPr>
        <w:tcBorders>
          <w:left w:val="single" w:color="949494" w:themeColor="accent6" w:themeTint="98" w:sz="12" w:space="0"/>
        </w:tcBorders>
      </w:tcPr>
    </w:tblStylePr>
    <w:tblStylePr w:type="lastRow">
      <w:rPr>
        <w:rFonts w:ascii="Arial" w:hAnsi="Arial"/>
        <w:color w:val="404040"/>
        <w:sz w:val="22"/>
      </w:rPr>
      <w:tcPr>
        <w:tcBorders>
          <w:top w:val="single" w:color="949494" w:themeColor="accent6" w:themeTint="98" w:sz="12" w:space="0"/>
        </w:tcBorders>
      </w:tcPr>
    </w:tblStylePr>
  </w:style>
  <w:style w:type="character" w:styleId="1286" w:customStyle="1">
    <w:name w:val="Footnote Text Char"/>
    <w:uiPriority w:val="99"/>
    <w:rPr>
      <w:sz w:val="18"/>
    </w:rPr>
  </w:style>
  <w:style w:type="character" w:styleId="1287" w:customStyle="1">
    <w:name w:val="Endnote Text Char"/>
    <w:uiPriority w:val="99"/>
    <w:rPr>
      <w:sz w:val="20"/>
    </w:rPr>
  </w:style>
  <w:style w:type="paragraph" w:styleId="1288">
    <w:name w:val="table of figures"/>
    <w:basedOn w:val="1130"/>
    <w:next w:val="1130"/>
    <w:uiPriority w:val="99"/>
    <w:unhideWhenUsed/>
    <w:pPr>
      <w:spacing w:after="0"/>
    </w:pPr>
  </w:style>
  <w:style w:type="character" w:styleId="1289" w:customStyle="1">
    <w:name w:val="Заголовок 1 Знак"/>
    <w:basedOn w:val="1140"/>
    <w:link w:val="1131"/>
    <w:uiPriority w:val="9"/>
    <w:rPr>
      <w:rFonts w:ascii="Times New Roman" w:hAnsi="Times New Roman" w:eastAsia="Times New Roman" w:cs="Times New Roman"/>
      <w:b/>
      <w:sz w:val="20"/>
      <w:szCs w:val="20"/>
      <w:lang w:eastAsia="ru-RU"/>
    </w:rPr>
  </w:style>
  <w:style w:type="character" w:styleId="1290" w:customStyle="1">
    <w:name w:val="Заголовок 2 Знак"/>
    <w:basedOn w:val="1140"/>
    <w:link w:val="1132"/>
    <w:rPr>
      <w:rFonts w:ascii="Times New Roman" w:hAnsi="Times New Roman" w:eastAsia="Times New Roman" w:cs="Times New Roman"/>
      <w:b/>
      <w:sz w:val="20"/>
      <w:szCs w:val="20"/>
      <w:lang w:eastAsia="ru-RU"/>
    </w:rPr>
  </w:style>
  <w:style w:type="character" w:styleId="1291" w:customStyle="1">
    <w:name w:val="Заголовок 3 Знак"/>
    <w:basedOn w:val="1140"/>
    <w:link w:val="1133"/>
    <w:rPr>
      <w:rFonts w:ascii="Cambria" w:hAnsi="Cambria" w:eastAsia="Times New Roman" w:cs="Times New Roman"/>
      <w:b/>
      <w:bCs/>
      <w:color w:val="4f81bd"/>
      <w:sz w:val="20"/>
      <w:szCs w:val="20"/>
      <w:lang w:eastAsia="ru-RU"/>
    </w:rPr>
  </w:style>
  <w:style w:type="character" w:styleId="1292" w:customStyle="1">
    <w:name w:val="Заголовок 4 Знак"/>
    <w:basedOn w:val="1140"/>
    <w:link w:val="1134"/>
    <w:rPr>
      <w:rFonts w:ascii="Times New Roman" w:hAnsi="Times New Roman" w:eastAsia="Times New Roman" w:cs="Times New Roman"/>
      <w:b/>
      <w:sz w:val="20"/>
      <w:szCs w:val="20"/>
      <w:lang w:eastAsia="ru-RU"/>
    </w:rPr>
  </w:style>
  <w:style w:type="character" w:styleId="1293" w:customStyle="1">
    <w:name w:val="Заголовок 5 Знак"/>
    <w:basedOn w:val="1140"/>
    <w:link w:val="1135"/>
    <w:rPr>
      <w:rFonts w:ascii="Times New Roman" w:hAnsi="Times New Roman" w:eastAsia="Times New Roman" w:cs="Times New Roman"/>
      <w:b/>
      <w:sz w:val="20"/>
      <w:szCs w:val="20"/>
      <w:lang w:eastAsia="ru-RU"/>
    </w:rPr>
  </w:style>
  <w:style w:type="character" w:styleId="1294" w:customStyle="1">
    <w:name w:val="Заголовок 6 Знак"/>
    <w:basedOn w:val="1140"/>
    <w:rPr>
      <w:rFonts w:asciiTheme="majorHAnsi" w:hAnsiTheme="majorHAnsi" w:eastAsiaTheme="majorEastAsia" w:cstheme="majorBidi"/>
      <w:color w:val="6e6e6e" w:themeColor="accent1" w:themeShade="7F"/>
    </w:rPr>
  </w:style>
  <w:style w:type="character" w:styleId="1295" w:customStyle="1">
    <w:name w:val="Заголовок 7 Знак"/>
    <w:basedOn w:val="1140"/>
    <w:link w:val="1137"/>
    <w:rPr>
      <w:rFonts w:ascii="Times New Roman" w:hAnsi="Times New Roman" w:eastAsia="Times New Roman" w:cs="Times New Roman"/>
      <w:b/>
      <w:sz w:val="28"/>
      <w:szCs w:val="20"/>
      <w:lang w:eastAsia="ru-RU"/>
    </w:rPr>
  </w:style>
  <w:style w:type="character" w:styleId="1296" w:customStyle="1">
    <w:name w:val="Заголовок 8 Знак"/>
    <w:basedOn w:val="1140"/>
    <w:link w:val="1138"/>
    <w:rPr>
      <w:rFonts w:ascii="Times New Roman" w:hAnsi="Times New Roman" w:eastAsia="Times New Roman" w:cs="Times New Roman"/>
      <w:color w:val="00ff00"/>
      <w:sz w:val="28"/>
      <w:szCs w:val="20"/>
      <w:lang w:eastAsia="ru-RU"/>
    </w:rPr>
  </w:style>
  <w:style w:type="character" w:styleId="1297" w:customStyle="1">
    <w:name w:val="Заголовок 9 Знак"/>
    <w:basedOn w:val="1140"/>
    <w:link w:val="1139"/>
    <w:rPr>
      <w:rFonts w:ascii="Times New Roman" w:hAnsi="Times New Roman" w:eastAsia="Times New Roman" w:cs="Times New Roman"/>
      <w:b/>
      <w:color w:val="00ff00"/>
      <w:sz w:val="48"/>
      <w:szCs w:val="20"/>
      <w:lang w:eastAsia="ru-RU"/>
    </w:rPr>
  </w:style>
  <w:style w:type="paragraph" w:styleId="1298" w:customStyle="1">
    <w:name w:val="заголовок 11"/>
    <w:basedOn w:val="1130"/>
    <w:next w:val="1130"/>
    <w:pPr>
      <w:jc w:val="center"/>
      <w:keepNext/>
      <w:spacing w:after="0" w:line="240" w:lineRule="auto"/>
    </w:pPr>
    <w:rPr>
      <w:rFonts w:ascii="Times New Roman" w:hAnsi="Times New Roman" w:eastAsia="Times New Roman" w:cs="Times New Roman"/>
      <w:sz w:val="24"/>
      <w:szCs w:val="20"/>
      <w:lang w:eastAsia="ru-RU"/>
    </w:rPr>
  </w:style>
  <w:style w:type="paragraph" w:styleId="1299">
    <w:name w:val="Title"/>
    <w:basedOn w:val="1130"/>
    <w:link w:val="1300"/>
    <w:qFormat/>
    <w:pPr>
      <w:jc w:val="center"/>
      <w:spacing w:after="0" w:line="240" w:lineRule="auto"/>
      <w:widowControl w:val="off"/>
    </w:pPr>
    <w:rPr>
      <w:rFonts w:ascii="Times New Roman" w:hAnsi="Times New Roman" w:eastAsia="Times New Roman" w:cs="Times New Roman"/>
      <w:sz w:val="28"/>
      <w:szCs w:val="20"/>
      <w:lang w:eastAsia="ru-RU"/>
    </w:rPr>
  </w:style>
  <w:style w:type="character" w:styleId="1300" w:customStyle="1">
    <w:name w:val="Заголовок Знак"/>
    <w:basedOn w:val="1140"/>
    <w:link w:val="1299"/>
    <w:rPr>
      <w:rFonts w:ascii="Times New Roman" w:hAnsi="Times New Roman" w:eastAsia="Times New Roman" w:cs="Times New Roman"/>
      <w:sz w:val="28"/>
      <w:szCs w:val="20"/>
      <w:lang w:eastAsia="ru-RU"/>
    </w:rPr>
  </w:style>
  <w:style w:type="character" w:styleId="1301">
    <w:name w:val="Hyperlink"/>
    <w:uiPriority w:val="99"/>
    <w:rPr>
      <w:color w:val="0000ff"/>
      <w:u w:val="single"/>
    </w:rPr>
  </w:style>
  <w:style w:type="paragraph" w:styleId="1302">
    <w:name w:val="footnote text"/>
    <w:basedOn w:val="1130"/>
    <w:link w:val="1305"/>
    <w:uiPriority w:val="99"/>
    <w:qFormat/>
    <w:pPr>
      <w:spacing w:after="0" w:line="240" w:lineRule="auto"/>
    </w:pPr>
    <w:rPr>
      <w:rFonts w:ascii="Calibri" w:hAnsi="Calibri" w:eastAsia="Calibri" w:cs="Times New Roman"/>
      <w:sz w:val="20"/>
      <w:szCs w:val="20"/>
      <w:lang w:eastAsia="ru-RU"/>
    </w:rPr>
  </w:style>
  <w:style w:type="character" w:styleId="1303" w:customStyle="1">
    <w:name w:val="Текст сноски Знак"/>
    <w:basedOn w:val="1140"/>
    <w:uiPriority w:val="99"/>
    <w:rPr>
      <w:sz w:val="20"/>
      <w:szCs w:val="20"/>
    </w:rPr>
  </w:style>
  <w:style w:type="character" w:styleId="1304">
    <w:name w:val="footnote reference"/>
    <w:qFormat/>
    <w:rPr>
      <w:vertAlign w:val="superscript"/>
    </w:rPr>
  </w:style>
  <w:style w:type="character" w:styleId="1305" w:customStyle="1">
    <w:name w:val="Текст сноски Знак1"/>
    <w:link w:val="1302"/>
    <w:uiPriority w:val="99"/>
    <w:rPr>
      <w:rFonts w:ascii="Calibri" w:hAnsi="Calibri" w:eastAsia="Calibri" w:cs="Times New Roman"/>
      <w:sz w:val="20"/>
      <w:szCs w:val="20"/>
      <w:lang w:eastAsia="ru-RU"/>
    </w:rPr>
  </w:style>
  <w:style w:type="paragraph" w:styleId="1306">
    <w:name w:val="Body Text Indent"/>
    <w:basedOn w:val="1130"/>
    <w:link w:val="1307"/>
    <w:pPr>
      <w:spacing w:after="0" w:line="240" w:lineRule="auto"/>
      <w:tabs>
        <w:tab w:val="num" w:pos="1276" w:leader="none"/>
      </w:tabs>
    </w:pPr>
    <w:rPr>
      <w:rFonts w:ascii="Times New Roman" w:hAnsi="Times New Roman" w:eastAsia="Times New Roman" w:cs="Times New Roman"/>
      <w:sz w:val="20"/>
      <w:szCs w:val="24"/>
      <w:lang w:val="sr-Cyrl-CS" w:eastAsia="ru-RU"/>
    </w:rPr>
  </w:style>
  <w:style w:type="character" w:styleId="1307" w:customStyle="1">
    <w:name w:val="Основной текст с отступом Знак"/>
    <w:basedOn w:val="1140"/>
    <w:link w:val="1306"/>
    <w:rPr>
      <w:rFonts w:ascii="Times New Roman" w:hAnsi="Times New Roman" w:eastAsia="Times New Roman" w:cs="Times New Roman"/>
      <w:sz w:val="20"/>
      <w:szCs w:val="24"/>
      <w:lang w:val="sr-Cyrl-CS" w:eastAsia="ru-RU"/>
    </w:rPr>
  </w:style>
  <w:style w:type="paragraph" w:styleId="1308">
    <w:name w:val="Body Text"/>
    <w:basedOn w:val="1130"/>
    <w:link w:val="1309"/>
    <w:unhideWhenUsed/>
    <w:qFormat/>
    <w:pPr>
      <w:spacing w:after="120" w:line="240" w:lineRule="auto"/>
    </w:pPr>
    <w:rPr>
      <w:rFonts w:ascii="Times New Roman" w:hAnsi="Times New Roman" w:eastAsia="Times New Roman" w:cs="Times New Roman"/>
      <w:sz w:val="20"/>
      <w:szCs w:val="20"/>
      <w:lang w:eastAsia="ru-RU"/>
    </w:rPr>
  </w:style>
  <w:style w:type="character" w:styleId="1309" w:customStyle="1">
    <w:name w:val="Основной текст Знак"/>
    <w:basedOn w:val="1140"/>
    <w:link w:val="1308"/>
    <w:rPr>
      <w:rFonts w:ascii="Times New Roman" w:hAnsi="Times New Roman" w:eastAsia="Times New Roman" w:cs="Times New Roman"/>
      <w:sz w:val="20"/>
      <w:szCs w:val="20"/>
      <w:lang w:eastAsia="ru-RU"/>
    </w:rPr>
  </w:style>
  <w:style w:type="paragraph" w:styleId="1310" w:customStyle="1">
    <w:name w:val="Обычный1"/>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311">
    <w:name w:val="Body Text Indent 2"/>
    <w:basedOn w:val="1130"/>
    <w:link w:val="1312"/>
    <w:pPr>
      <w:ind w:firstLine="567"/>
      <w:jc w:val="both"/>
      <w:spacing w:after="0" w:line="240" w:lineRule="auto"/>
      <w:tabs>
        <w:tab w:val="left" w:pos="0" w:leader="none"/>
      </w:tabs>
    </w:pPr>
    <w:rPr>
      <w:rFonts w:ascii="Times New Roman" w:hAnsi="Times New Roman" w:eastAsia="Times New Roman" w:cs="Times New Roman"/>
      <w:sz w:val="24"/>
      <w:szCs w:val="20"/>
      <w:lang w:eastAsia="ru-RU"/>
    </w:rPr>
  </w:style>
  <w:style w:type="character" w:styleId="1312" w:customStyle="1">
    <w:name w:val="Основной текст с отступом 2 Знак"/>
    <w:basedOn w:val="1140"/>
    <w:link w:val="1311"/>
    <w:rPr>
      <w:rFonts w:ascii="Times New Roman" w:hAnsi="Times New Roman" w:eastAsia="Times New Roman" w:cs="Times New Roman"/>
      <w:sz w:val="24"/>
      <w:szCs w:val="20"/>
      <w:lang w:eastAsia="ru-RU"/>
    </w:rPr>
  </w:style>
  <w:style w:type="paragraph" w:styleId="1313">
    <w:name w:val="Body Text Indent 3"/>
    <w:basedOn w:val="1130"/>
    <w:link w:val="1314"/>
    <w:pPr>
      <w:ind w:firstLine="709"/>
      <w:jc w:val="both"/>
      <w:spacing w:after="0" w:line="240" w:lineRule="auto"/>
      <w:tabs>
        <w:tab w:val="left" w:pos="0" w:leader="none"/>
        <w:tab w:val="left" w:pos="1418" w:leader="none"/>
      </w:tabs>
    </w:pPr>
    <w:rPr>
      <w:rFonts w:ascii="Times New Roman" w:hAnsi="Times New Roman" w:eastAsia="Times New Roman" w:cs="Times New Roman"/>
      <w:sz w:val="24"/>
      <w:szCs w:val="20"/>
      <w:lang w:eastAsia="ru-RU"/>
    </w:rPr>
  </w:style>
  <w:style w:type="character" w:styleId="1314" w:customStyle="1">
    <w:name w:val="Основной текст с отступом 3 Знак"/>
    <w:basedOn w:val="1140"/>
    <w:link w:val="1313"/>
    <w:rPr>
      <w:rFonts w:ascii="Times New Roman" w:hAnsi="Times New Roman" w:eastAsia="Times New Roman" w:cs="Times New Roman"/>
      <w:sz w:val="24"/>
      <w:szCs w:val="20"/>
      <w:lang w:eastAsia="ru-RU"/>
    </w:rPr>
  </w:style>
  <w:style w:type="paragraph" w:styleId="1315">
    <w:name w:val="Header"/>
    <w:basedOn w:val="1130"/>
    <w:link w:val="1498"/>
    <w:uiPriority w:val="99"/>
    <w:pPr>
      <w:spacing w:after="0" w:line="240" w:lineRule="auto"/>
      <w:tabs>
        <w:tab w:val="center" w:pos="4536" w:leader="none"/>
        <w:tab w:val="right" w:pos="9072" w:leader="none"/>
      </w:tabs>
    </w:pPr>
    <w:rPr>
      <w:rFonts w:ascii="Calibri" w:hAnsi="Calibri" w:eastAsia="Calibri" w:cs="Times New Roman"/>
      <w:sz w:val="20"/>
      <w:szCs w:val="20"/>
      <w:lang w:eastAsia="ru-RU"/>
    </w:rPr>
  </w:style>
  <w:style w:type="character" w:styleId="1316" w:customStyle="1">
    <w:name w:val="Верхний колонтитул Знак"/>
    <w:basedOn w:val="1140"/>
    <w:uiPriority w:val="99"/>
  </w:style>
  <w:style w:type="paragraph" w:styleId="1317" w:customStyle="1">
    <w:name w:val="FR2"/>
    <w:pPr>
      <w:ind w:firstLine="280"/>
      <w:jc w:val="both"/>
      <w:spacing w:after="0" w:line="240" w:lineRule="auto"/>
      <w:widowControl w:val="off"/>
    </w:pPr>
    <w:rPr>
      <w:rFonts w:ascii="Times New Roman" w:hAnsi="Times New Roman" w:eastAsia="Times New Roman" w:cs="Times New Roman"/>
      <w:sz w:val="20"/>
      <w:szCs w:val="20"/>
      <w:lang w:eastAsia="ru-RU"/>
    </w:rPr>
  </w:style>
  <w:style w:type="paragraph" w:styleId="1318" w:customStyle="1">
    <w:name w:val="Iau?iue"/>
    <w:pPr>
      <w:spacing w:after="0" w:line="240" w:lineRule="auto"/>
    </w:pPr>
    <w:rPr>
      <w:rFonts w:ascii="Times New Roman" w:hAnsi="Times New Roman" w:eastAsia="Times New Roman" w:cs="Times New Roman"/>
      <w:sz w:val="20"/>
      <w:szCs w:val="20"/>
      <w:lang w:val="en-US" w:eastAsia="ru-RU"/>
    </w:rPr>
  </w:style>
  <w:style w:type="paragraph" w:styleId="1319" w:customStyle="1">
    <w:name w:val="left"/>
    <w:pPr>
      <w:spacing w:after="0" w:line="240" w:lineRule="auto"/>
    </w:pPr>
    <w:rPr>
      <w:rFonts w:ascii="Courier New" w:hAnsi="Courier New" w:eastAsia="Times New Roman" w:cs="Times New Roman"/>
      <w:b/>
      <w:sz w:val="20"/>
      <w:szCs w:val="20"/>
      <w:lang w:eastAsia="ru-RU"/>
    </w:rPr>
  </w:style>
  <w:style w:type="paragraph" w:styleId="1320">
    <w:name w:val="toc 1"/>
    <w:basedOn w:val="1130"/>
    <w:next w:val="1130"/>
    <w:uiPriority w:val="39"/>
    <w:qFormat/>
    <w:pPr>
      <w:ind w:right="425"/>
      <w:jc w:val="both"/>
      <w:spacing w:after="0" w:line="240" w:lineRule="auto"/>
      <w:tabs>
        <w:tab w:val="left" w:pos="284" w:leader="none"/>
        <w:tab w:val="right" w:pos="8647" w:leader="dot"/>
      </w:tabs>
      <w:outlineLvl w:val="0"/>
    </w:pPr>
    <w:rPr>
      <w:rFonts w:ascii="Times New Roman" w:hAnsi="Times New Roman" w:eastAsia="Times New Roman" w:cs="Times New Roman"/>
      <w:b/>
      <w:bCs/>
      <w:caps/>
      <w:sz w:val="24"/>
      <w:szCs w:val="24"/>
      <w:lang w:eastAsia="ru-RU"/>
    </w:rPr>
  </w:style>
  <w:style w:type="character" w:styleId="1321" w:customStyle="1">
    <w:name w:val="Основной текст Знак1"/>
    <w:rPr>
      <w:rFonts w:ascii="Times New Roman" w:hAnsi="Times New Roman" w:eastAsia="Times New Roman" w:cs="Times New Roman"/>
      <w:sz w:val="20"/>
      <w:szCs w:val="20"/>
      <w:lang w:eastAsia="ru-RU"/>
    </w:rPr>
  </w:style>
  <w:style w:type="paragraph" w:styleId="1322" w:customStyle="1">
    <w:name w:val="ConsNormal"/>
    <w:link w:val="4575"/>
    <w:pPr>
      <w:ind w:firstLine="720"/>
      <w:spacing w:after="0" w:line="240" w:lineRule="auto"/>
      <w:widowControl w:val="off"/>
    </w:pPr>
    <w:rPr>
      <w:rFonts w:ascii="Consultant" w:hAnsi="Consultant" w:eastAsia="Times New Roman" w:cs="Times New Roman"/>
      <w:sz w:val="20"/>
      <w:szCs w:val="20"/>
      <w:lang w:eastAsia="ru-RU"/>
    </w:rPr>
  </w:style>
  <w:style w:type="paragraph" w:styleId="1323" w:customStyle="1">
    <w:name w:val="ConsNonformat"/>
    <w:pPr>
      <w:spacing w:after="0" w:line="240" w:lineRule="auto"/>
      <w:widowControl w:val="off"/>
    </w:pPr>
    <w:rPr>
      <w:rFonts w:ascii="Consultant" w:hAnsi="Consultant" w:eastAsia="Times New Roman" w:cs="Times New Roman"/>
      <w:sz w:val="20"/>
      <w:szCs w:val="20"/>
      <w:lang w:eastAsia="ru-RU"/>
    </w:rPr>
  </w:style>
  <w:style w:type="paragraph" w:styleId="1324" w:customStyle="1">
    <w:name w:val="ConsCell"/>
    <w:pPr>
      <w:spacing w:after="0" w:line="240" w:lineRule="auto"/>
      <w:widowControl w:val="off"/>
    </w:pPr>
    <w:rPr>
      <w:rFonts w:ascii="Arial" w:hAnsi="Arial" w:eastAsia="Times New Roman" w:cs="Times New Roman"/>
      <w:sz w:val="20"/>
      <w:szCs w:val="20"/>
      <w:lang w:eastAsia="ru-RU"/>
    </w:rPr>
  </w:style>
  <w:style w:type="paragraph" w:styleId="1325">
    <w:name w:val="toc 2"/>
    <w:basedOn w:val="1130"/>
    <w:next w:val="1130"/>
    <w:uiPriority w:val="39"/>
    <w:qFormat/>
    <w:pPr>
      <w:ind w:right="425"/>
      <w:spacing w:after="0" w:line="240" w:lineRule="auto"/>
      <w:tabs>
        <w:tab w:val="left" w:pos="284" w:leader="none"/>
        <w:tab w:val="left" w:pos="400" w:leader="none"/>
        <w:tab w:val="right" w:pos="8647" w:leader="dot"/>
      </w:tabs>
    </w:pPr>
    <w:rPr>
      <w:rFonts w:ascii="Times New Roman" w:hAnsi="Times New Roman" w:eastAsia="Calibri" w:cs="Times New Roman"/>
      <w:b/>
      <w:bCs/>
      <w:spacing w:val="-3"/>
      <w:sz w:val="24"/>
      <w:lang w:eastAsia="ru-RU"/>
    </w:rPr>
  </w:style>
  <w:style w:type="paragraph" w:styleId="1326">
    <w:name w:val="toc 3"/>
    <w:basedOn w:val="1130"/>
    <w:next w:val="1130"/>
    <w:uiPriority w:val="39"/>
    <w:qFormat/>
    <w:pPr>
      <w:ind w:right="425"/>
      <w:jc w:val="both"/>
      <w:spacing w:after="0" w:line="240" w:lineRule="auto"/>
      <w:tabs>
        <w:tab w:val="right" w:pos="9356" w:leader="dot"/>
      </w:tabs>
    </w:pPr>
    <w:rPr>
      <w:rFonts w:ascii="Times New Roman" w:hAnsi="Times New Roman" w:eastAsia="Times New Roman" w:cs="Times New Roman"/>
      <w:sz w:val="24"/>
      <w:szCs w:val="20"/>
      <w:lang w:eastAsia="ru-RU"/>
    </w:rPr>
  </w:style>
  <w:style w:type="paragraph" w:styleId="1327" w:customStyle="1">
    <w:name w:val="текст сноски"/>
    <w:basedOn w:val="1130"/>
    <w:pPr>
      <w:spacing w:after="0" w:line="240" w:lineRule="auto"/>
      <w:widowControl w:val="off"/>
    </w:pPr>
    <w:rPr>
      <w:rFonts w:ascii="Gelvetsky 12pt" w:hAnsi="Gelvetsky 12pt" w:eastAsia="Times New Roman" w:cs="Times New Roman"/>
      <w:sz w:val="24"/>
      <w:szCs w:val="20"/>
      <w:lang w:val="en-US" w:eastAsia="ru-RU"/>
    </w:rPr>
  </w:style>
  <w:style w:type="paragraph" w:styleId="1328">
    <w:name w:val="Body Text 3"/>
    <w:basedOn w:val="1130"/>
    <w:link w:val="1329"/>
    <w:pPr>
      <w:jc w:val="both"/>
      <w:spacing w:after="0" w:line="240" w:lineRule="auto"/>
      <w:widowControl w:val="off"/>
    </w:pPr>
    <w:rPr>
      <w:rFonts w:ascii="Times New Roman" w:hAnsi="Times New Roman" w:eastAsia="Times New Roman" w:cs="Times New Roman"/>
      <w:color w:val="ff0000"/>
      <w:sz w:val="20"/>
      <w:szCs w:val="20"/>
      <w:lang w:eastAsia="ru-RU"/>
    </w:rPr>
  </w:style>
  <w:style w:type="character" w:styleId="1329" w:customStyle="1">
    <w:name w:val="Основной текст 3 Знак"/>
    <w:basedOn w:val="1140"/>
    <w:link w:val="1328"/>
    <w:rPr>
      <w:rFonts w:ascii="Times New Roman" w:hAnsi="Times New Roman" w:eastAsia="Times New Roman" w:cs="Times New Roman"/>
      <w:color w:val="ff0000"/>
      <w:sz w:val="20"/>
      <w:szCs w:val="20"/>
      <w:lang w:eastAsia="ru-RU"/>
    </w:rPr>
  </w:style>
  <w:style w:type="paragraph" w:styleId="1330">
    <w:name w:val="Body Text 2"/>
    <w:basedOn w:val="1130"/>
    <w:link w:val="1331"/>
    <w:pPr>
      <w:jc w:val="both"/>
      <w:spacing w:after="0" w:line="240" w:lineRule="auto"/>
      <w:widowControl w:val="off"/>
    </w:pPr>
    <w:rPr>
      <w:rFonts w:ascii="Times New Roman" w:hAnsi="Times New Roman" w:eastAsia="Times New Roman" w:cs="Times New Roman"/>
      <w:i/>
      <w:sz w:val="20"/>
      <w:szCs w:val="20"/>
      <w:lang w:val="en-US" w:eastAsia="ru-RU"/>
    </w:rPr>
  </w:style>
  <w:style w:type="character" w:styleId="1331" w:customStyle="1">
    <w:name w:val="Основной текст 2 Знак"/>
    <w:basedOn w:val="1140"/>
    <w:link w:val="1330"/>
    <w:rPr>
      <w:rFonts w:ascii="Times New Roman" w:hAnsi="Times New Roman" w:eastAsia="Times New Roman" w:cs="Times New Roman"/>
      <w:i/>
      <w:sz w:val="20"/>
      <w:szCs w:val="20"/>
      <w:lang w:val="en-US" w:eastAsia="ru-RU"/>
    </w:rPr>
  </w:style>
  <w:style w:type="paragraph" w:styleId="1332">
    <w:name w:val="Date"/>
    <w:basedOn w:val="1130"/>
    <w:next w:val="1130"/>
    <w:link w:val="1333"/>
    <w:pPr>
      <w:jc w:val="both"/>
      <w:spacing w:after="0" w:line="240" w:lineRule="auto"/>
    </w:pPr>
    <w:rPr>
      <w:rFonts w:ascii="Times New Roman" w:hAnsi="Times New Roman" w:eastAsia="Times New Roman" w:cs="Times New Roman"/>
      <w:sz w:val="20"/>
      <w:szCs w:val="20"/>
      <w:lang w:eastAsia="ru-RU"/>
    </w:rPr>
  </w:style>
  <w:style w:type="character" w:styleId="1333" w:customStyle="1">
    <w:name w:val="Дата Знак"/>
    <w:basedOn w:val="1140"/>
    <w:link w:val="1332"/>
    <w:rPr>
      <w:rFonts w:ascii="Times New Roman" w:hAnsi="Times New Roman" w:eastAsia="Times New Roman" w:cs="Times New Roman"/>
      <w:sz w:val="20"/>
      <w:szCs w:val="20"/>
      <w:lang w:eastAsia="ru-RU"/>
    </w:rPr>
  </w:style>
  <w:style w:type="paragraph" w:styleId="1334" w:customStyle="1">
    <w:name w:val="FR1"/>
    <w:pPr>
      <w:jc w:val="center"/>
      <w:spacing w:before="160" w:after="0" w:line="300" w:lineRule="auto"/>
      <w:widowControl w:val="off"/>
    </w:pPr>
    <w:rPr>
      <w:rFonts w:ascii="Arial" w:hAnsi="Arial" w:eastAsia="Times New Roman" w:cs="Times New Roman"/>
      <w:sz w:val="16"/>
      <w:szCs w:val="20"/>
      <w:lang w:eastAsia="ru-RU"/>
    </w:rPr>
  </w:style>
  <w:style w:type="paragraph" w:styleId="1335">
    <w:name w:val="Document Map"/>
    <w:basedOn w:val="1130"/>
    <w:link w:val="1336"/>
    <w:pPr>
      <w:spacing w:after="0" w:line="240" w:lineRule="auto"/>
      <w:shd w:val="clear" w:color="auto" w:fill="000080"/>
    </w:pPr>
    <w:rPr>
      <w:rFonts w:ascii="Tahoma" w:hAnsi="Tahoma" w:eastAsia="Times New Roman" w:cs="Times New Roman"/>
      <w:sz w:val="20"/>
      <w:szCs w:val="20"/>
      <w:lang w:eastAsia="ru-RU"/>
    </w:rPr>
  </w:style>
  <w:style w:type="character" w:styleId="1336" w:customStyle="1">
    <w:name w:val="Схема документа Знак"/>
    <w:basedOn w:val="1140"/>
    <w:link w:val="1335"/>
    <w:rPr>
      <w:rFonts w:ascii="Tahoma" w:hAnsi="Tahoma" w:eastAsia="Times New Roman" w:cs="Times New Roman"/>
      <w:sz w:val="20"/>
      <w:szCs w:val="20"/>
      <w:shd w:val="clear" w:color="auto" w:fill="000080"/>
      <w:lang w:eastAsia="ru-RU"/>
    </w:rPr>
  </w:style>
  <w:style w:type="paragraph" w:styleId="1337" w:customStyle="1">
    <w:name w:val="H2"/>
    <w:basedOn w:val="1130"/>
    <w:next w:val="1130"/>
    <w:pPr>
      <w:keepNext/>
      <w:spacing w:before="100" w:after="100" w:line="240" w:lineRule="auto"/>
      <w:outlineLvl w:val="2"/>
    </w:pPr>
    <w:rPr>
      <w:rFonts w:ascii="Times New Roman" w:hAnsi="Times New Roman" w:eastAsia="Times New Roman" w:cs="Times New Roman"/>
      <w:b/>
      <w:sz w:val="36"/>
      <w:szCs w:val="20"/>
      <w:lang w:eastAsia="ru-RU"/>
    </w:rPr>
  </w:style>
  <w:style w:type="paragraph" w:styleId="1338">
    <w:name w:val="Footer"/>
    <w:basedOn w:val="1130"/>
    <w:link w:val="1339"/>
    <w:uiPriority w:val="99"/>
    <w:pPr>
      <w:spacing w:after="0" w:line="240" w:lineRule="auto"/>
      <w:tabs>
        <w:tab w:val="center" w:pos="4153" w:leader="none"/>
        <w:tab w:val="right" w:pos="8306" w:leader="none"/>
      </w:tabs>
    </w:pPr>
    <w:rPr>
      <w:rFonts w:ascii="Times New Roman" w:hAnsi="Times New Roman" w:eastAsia="Times New Roman" w:cs="Times New Roman"/>
      <w:sz w:val="20"/>
      <w:szCs w:val="20"/>
      <w:lang w:eastAsia="ru-RU"/>
    </w:rPr>
  </w:style>
  <w:style w:type="character" w:styleId="1339" w:customStyle="1">
    <w:name w:val="Нижний колонтитул Знак"/>
    <w:basedOn w:val="1140"/>
    <w:link w:val="1338"/>
    <w:uiPriority w:val="99"/>
    <w:rPr>
      <w:rFonts w:ascii="Times New Roman" w:hAnsi="Times New Roman" w:eastAsia="Times New Roman" w:cs="Times New Roman"/>
      <w:sz w:val="20"/>
      <w:szCs w:val="20"/>
      <w:lang w:eastAsia="ru-RU"/>
    </w:rPr>
  </w:style>
  <w:style w:type="character" w:styleId="1340">
    <w:name w:val="page number"/>
    <w:basedOn w:val="1140"/>
  </w:style>
  <w:style w:type="paragraph" w:styleId="1341">
    <w:name w:val="Block Text"/>
    <w:basedOn w:val="1130"/>
    <w:pPr>
      <w:ind w:left="-102" w:right="-245" w:firstLine="284"/>
      <w:jc w:val="both"/>
      <w:spacing w:after="0" w:line="240" w:lineRule="auto"/>
    </w:pPr>
    <w:rPr>
      <w:rFonts w:ascii="Times New Roman" w:hAnsi="Times New Roman" w:eastAsia="Times New Roman" w:cs="Times New Roman"/>
      <w:sz w:val="28"/>
      <w:szCs w:val="20"/>
      <w:lang w:eastAsia="ru-RU"/>
    </w:rPr>
  </w:style>
  <w:style w:type="character" w:styleId="1342">
    <w:name w:val="FollowedHyperlink"/>
    <w:uiPriority w:val="99"/>
    <w:rPr>
      <w:color w:val="800080"/>
      <w:u w:val="single"/>
    </w:rPr>
  </w:style>
  <w:style w:type="paragraph" w:styleId="1343">
    <w:name w:val="Normal (Web)"/>
    <w:basedOn w:val="1130"/>
    <w:uiPriority w:val="99"/>
    <w:pPr>
      <w:spacing w:before="100" w:after="100" w:line="240" w:lineRule="auto"/>
    </w:pPr>
    <w:rPr>
      <w:rFonts w:ascii="Times New Roman" w:hAnsi="Times New Roman" w:eastAsia="Times New Roman" w:cs="Times New Roman"/>
      <w:sz w:val="24"/>
      <w:szCs w:val="20"/>
      <w:lang w:eastAsia="ru-RU"/>
    </w:rPr>
  </w:style>
  <w:style w:type="paragraph" w:styleId="1344" w:customStyle="1">
    <w:name w:val="Основной текст 31"/>
    <w:basedOn w:val="1130"/>
    <w:pPr>
      <w:ind w:right="5"/>
      <w:jc w:val="both"/>
      <w:spacing w:after="0" w:line="220" w:lineRule="auto"/>
    </w:pPr>
    <w:rPr>
      <w:rFonts w:ascii="Times New Roman" w:hAnsi="Times New Roman" w:eastAsia="Times New Roman" w:cs="Times New Roman"/>
      <w:sz w:val="20"/>
      <w:szCs w:val="20"/>
      <w:lang w:eastAsia="ru-RU"/>
    </w:rPr>
  </w:style>
  <w:style w:type="paragraph" w:styleId="1345" w:customStyle="1">
    <w:name w:val="Обычный (веб)1"/>
    <w:basedOn w:val="1130"/>
    <w:pPr>
      <w:spacing w:before="100" w:after="100" w:line="240" w:lineRule="auto"/>
    </w:pPr>
    <w:rPr>
      <w:rFonts w:ascii="Arial" w:hAnsi="Arial" w:eastAsia="Times New Roman" w:cs="Times New Roman"/>
      <w:color w:val="000000"/>
      <w:sz w:val="10"/>
      <w:szCs w:val="20"/>
      <w:lang w:eastAsia="ru-RU"/>
    </w:rPr>
  </w:style>
  <w:style w:type="character" w:styleId="1346">
    <w:name w:val="annotation reference"/>
    <w:uiPriority w:val="99"/>
    <w:rPr>
      <w:sz w:val="16"/>
      <w:szCs w:val="16"/>
    </w:rPr>
  </w:style>
  <w:style w:type="paragraph" w:styleId="1347">
    <w:name w:val="annotation text"/>
    <w:basedOn w:val="1130"/>
    <w:link w:val="1349"/>
    <w:qFormat/>
    <w:pPr>
      <w:spacing w:after="0" w:line="240" w:lineRule="auto"/>
    </w:pPr>
    <w:rPr>
      <w:rFonts w:ascii="Times New Roman" w:hAnsi="Times New Roman" w:eastAsia="Times New Roman" w:cs="Times New Roman"/>
      <w:sz w:val="20"/>
      <w:szCs w:val="20"/>
      <w:lang w:eastAsia="ru-RU"/>
    </w:rPr>
  </w:style>
  <w:style w:type="character" w:styleId="1348" w:customStyle="1">
    <w:name w:val="Текст примечания Знак"/>
    <w:basedOn w:val="1140"/>
    <w:uiPriority w:val="99"/>
    <w:rPr>
      <w:sz w:val="20"/>
      <w:szCs w:val="20"/>
    </w:rPr>
  </w:style>
  <w:style w:type="character" w:styleId="1349" w:customStyle="1">
    <w:name w:val="Текст примечания Знак1"/>
    <w:link w:val="1347"/>
    <w:rPr>
      <w:rFonts w:ascii="Times New Roman" w:hAnsi="Times New Roman" w:eastAsia="Times New Roman" w:cs="Times New Roman"/>
      <w:sz w:val="20"/>
      <w:szCs w:val="20"/>
      <w:lang w:eastAsia="ru-RU"/>
    </w:rPr>
  </w:style>
  <w:style w:type="paragraph" w:styleId="1350">
    <w:name w:val="Balloon Text"/>
    <w:basedOn w:val="1130"/>
    <w:link w:val="1351"/>
    <w:uiPriority w:val="99"/>
    <w:pPr>
      <w:spacing w:after="0" w:line="240" w:lineRule="auto"/>
    </w:pPr>
    <w:rPr>
      <w:rFonts w:ascii="Tahoma" w:hAnsi="Tahoma" w:eastAsia="Times New Roman" w:cs="Times New Roman"/>
      <w:sz w:val="16"/>
      <w:szCs w:val="16"/>
      <w:lang w:eastAsia="ru-RU"/>
    </w:rPr>
  </w:style>
  <w:style w:type="character" w:styleId="1351" w:customStyle="1">
    <w:name w:val="Текст выноски Знак"/>
    <w:basedOn w:val="1140"/>
    <w:link w:val="1350"/>
    <w:uiPriority w:val="99"/>
    <w:rPr>
      <w:rFonts w:ascii="Tahoma" w:hAnsi="Tahoma" w:eastAsia="Times New Roman" w:cs="Times New Roman"/>
      <w:sz w:val="16"/>
      <w:szCs w:val="16"/>
      <w:lang w:eastAsia="ru-RU"/>
    </w:rPr>
  </w:style>
  <w:style w:type="character" w:styleId="1352" w:customStyle="1">
    <w:name w:val="txt1"/>
    <w:rPr>
      <w:rFonts w:hint="default" w:ascii="Arial" w:hAnsi="Arial" w:cs="Arial"/>
      <w:sz w:val="21"/>
      <w:szCs w:val="21"/>
    </w:rPr>
  </w:style>
  <w:style w:type="paragraph" w:styleId="1353" w:customStyle="1">
    <w:name w:val="p4"/>
    <w:basedOn w:val="1130"/>
    <w:pPr>
      <w:ind w:left="680"/>
      <w:jc w:val="both"/>
      <w:spacing w:after="0" w:line="280" w:lineRule="atLeast"/>
      <w:widowControl w:val="off"/>
      <w:tabs>
        <w:tab w:val="left" w:pos="760" w:leader="none"/>
      </w:tabs>
    </w:pPr>
    <w:rPr>
      <w:rFonts w:ascii="Times New Roman" w:hAnsi="Times New Roman" w:eastAsia="Times New Roman" w:cs="Times New Roman"/>
      <w:sz w:val="24"/>
      <w:szCs w:val="20"/>
      <w:lang w:eastAsia="ru-RU"/>
    </w:rPr>
  </w:style>
  <w:style w:type="paragraph" w:styleId="1354" w:customStyle="1">
    <w:name w:val="xl29"/>
    <w:basedOn w:val="1130"/>
    <w:pPr>
      <w:jc w:val="center"/>
      <w:spacing w:before="100" w:beforeAutospacing="1" w:after="100" w:afterAutospacing="1" w:line="240" w:lineRule="auto"/>
    </w:pPr>
    <w:rPr>
      <w:rFonts w:ascii="Arial Narrow" w:hAnsi="Arial Narrow" w:eastAsia="Times New Roman" w:cs="Times New Roman"/>
      <w:sz w:val="24"/>
      <w:szCs w:val="24"/>
      <w:lang w:val="en-US"/>
    </w:rPr>
  </w:style>
  <w:style w:type="paragraph" w:styleId="1355" w:customStyle="1">
    <w:name w:val="Head 9.3"/>
    <w:basedOn w:val="1130"/>
    <w:next w:val="1130"/>
    <w:pPr>
      <w:jc w:val="center"/>
      <w:keepNext/>
      <w:spacing w:before="240" w:after="60" w:line="240" w:lineRule="auto"/>
      <w:widowControl w:val="off"/>
    </w:pPr>
    <w:rPr>
      <w:rFonts w:ascii="Times New Roman Bold" w:hAnsi="Times New Roman Bold" w:eastAsia="Times New Roman" w:cs="Times New Roman"/>
      <w:b/>
      <w:bCs/>
      <w:sz w:val="28"/>
      <w:szCs w:val="28"/>
      <w:lang w:eastAsia="ru-RU"/>
    </w:rPr>
  </w:style>
  <w:style w:type="paragraph" w:styleId="1356">
    <w:name w:val="Plain Text"/>
    <w:basedOn w:val="1130"/>
    <w:link w:val="1357"/>
    <w:pPr>
      <w:spacing w:after="0" w:line="240" w:lineRule="auto"/>
    </w:pPr>
    <w:rPr>
      <w:rFonts w:ascii="Courier New" w:hAnsi="Courier New" w:eastAsia="Times New Roman" w:cs="Times New Roman"/>
      <w:sz w:val="20"/>
      <w:szCs w:val="20"/>
      <w:lang w:eastAsia="ru-RU"/>
    </w:rPr>
  </w:style>
  <w:style w:type="character" w:styleId="1357" w:customStyle="1">
    <w:name w:val="Текст Знак"/>
    <w:basedOn w:val="1140"/>
    <w:link w:val="1356"/>
    <w:rPr>
      <w:rFonts w:ascii="Courier New" w:hAnsi="Courier New" w:eastAsia="Times New Roman" w:cs="Times New Roman"/>
      <w:sz w:val="20"/>
      <w:szCs w:val="20"/>
      <w:lang w:eastAsia="ru-RU"/>
    </w:rPr>
  </w:style>
  <w:style w:type="paragraph" w:styleId="1358">
    <w:name w:val="List 2"/>
    <w:basedOn w:val="1130"/>
    <w:pPr>
      <w:ind w:left="360" w:hanging="360"/>
      <w:spacing w:after="120" w:line="240" w:lineRule="auto"/>
      <w:tabs>
        <w:tab w:val="num" w:pos="360" w:leader="none"/>
      </w:tabs>
    </w:pPr>
    <w:rPr>
      <w:rFonts w:ascii="Times New Roman" w:hAnsi="Times New Roman" w:eastAsia="Times New Roman" w:cs="Times New Roman"/>
      <w:sz w:val="24"/>
      <w:szCs w:val="20"/>
      <w:lang w:eastAsia="ru-RU"/>
    </w:rPr>
  </w:style>
  <w:style w:type="paragraph" w:styleId="1359">
    <w:name w:val="List"/>
    <w:basedOn w:val="1130"/>
    <w:pPr>
      <w:ind w:left="360" w:hanging="360"/>
      <w:spacing w:after="240" w:line="240" w:lineRule="auto"/>
      <w:tabs>
        <w:tab w:val="num" w:pos="360" w:leader="none"/>
      </w:tabs>
    </w:pPr>
    <w:rPr>
      <w:rFonts w:ascii="Times New Roman" w:hAnsi="Times New Roman" w:eastAsia="Times New Roman" w:cs="Times New Roman"/>
      <w:sz w:val="24"/>
      <w:szCs w:val="20"/>
      <w:lang w:eastAsia="ru-RU"/>
    </w:rPr>
  </w:style>
  <w:style w:type="paragraph" w:styleId="1360">
    <w:name w:val="HTML Preformatted"/>
    <w:basedOn w:val="1130"/>
    <w:link w:val="1361"/>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Times New Roman"/>
      <w:color w:val="000000"/>
      <w:sz w:val="20"/>
      <w:szCs w:val="20"/>
      <w:lang w:eastAsia="ru-RU"/>
    </w:rPr>
  </w:style>
  <w:style w:type="character" w:styleId="1361" w:customStyle="1">
    <w:name w:val="Стандартный HTML Знак"/>
    <w:basedOn w:val="1140"/>
    <w:link w:val="1360"/>
    <w:rPr>
      <w:rFonts w:ascii="Arial Unicode MS" w:hAnsi="Arial Unicode MS" w:eastAsia="Arial Unicode MS" w:cs="Times New Roman"/>
      <w:color w:val="000000"/>
      <w:sz w:val="20"/>
      <w:szCs w:val="20"/>
      <w:lang w:eastAsia="ru-RU"/>
    </w:rPr>
  </w:style>
  <w:style w:type="paragraph" w:styleId="1362" w:customStyle="1">
    <w:name w:val="Список1"/>
    <w:basedOn w:val="1130"/>
    <w:pPr>
      <w:numPr>
        <w:ilvl w:val="0"/>
        <w:numId w:val="1"/>
      </w:numPr>
      <w:ind w:left="360" w:hanging="360"/>
      <w:spacing w:after="0" w:line="360" w:lineRule="auto"/>
      <w:tabs>
        <w:tab w:val="num" w:pos="360" w:leader="none"/>
        <w:tab w:val="clear" w:pos="1134" w:leader="none"/>
        <w:tab w:val="left" w:pos="7088" w:leader="none"/>
      </w:tabs>
    </w:pPr>
    <w:rPr>
      <w:rFonts w:ascii="Times New Roman" w:hAnsi="Times New Roman" w:eastAsia="Times New Roman" w:cs="Times New Roman"/>
      <w:sz w:val="24"/>
      <w:szCs w:val="20"/>
      <w:lang w:eastAsia="ru-RU"/>
    </w:rPr>
  </w:style>
  <w:style w:type="paragraph" w:styleId="1363" w:customStyle="1">
    <w:name w:val="mark -"/>
    <w:basedOn w:val="1364"/>
    <w:pPr>
      <w:ind w:left="1134" w:hanging="425"/>
      <w:jc w:val="left"/>
      <w:tabs>
        <w:tab w:val="num" w:pos="1134" w:leader="none"/>
        <w:tab w:val="right" w:pos="10490" w:leader="dot"/>
      </w:tabs>
    </w:pPr>
  </w:style>
  <w:style w:type="paragraph" w:styleId="1364" w:customStyle="1">
    <w:name w:val="Осн. текст Д"/>
    <w:pPr>
      <w:ind w:firstLine="284"/>
      <w:jc w:val="both"/>
      <w:spacing w:after="40" w:line="240" w:lineRule="auto"/>
    </w:pPr>
    <w:rPr>
      <w:rFonts w:ascii="Times New Roman" w:hAnsi="Times New Roman" w:eastAsia="Times New Roman" w:cs="Times New Roman"/>
      <w:sz w:val="24"/>
      <w:szCs w:val="20"/>
      <w:lang w:eastAsia="ru-RU"/>
    </w:rPr>
  </w:style>
  <w:style w:type="paragraph" w:styleId="1365" w:customStyle="1">
    <w:name w:val="FormField"/>
    <w:basedOn w:val="1130"/>
    <w:pPr>
      <w:spacing w:before="120" w:after="0" w:line="240" w:lineRule="auto"/>
      <w:widowControl w:val="off"/>
    </w:pPr>
    <w:rPr>
      <w:rFonts w:ascii="Arial" w:hAnsi="Arial" w:eastAsia="Times New Roman" w:cs="Times New Roman"/>
      <w:b/>
      <w:sz w:val="24"/>
      <w:szCs w:val="20"/>
      <w:lang w:eastAsia="ru-RU"/>
    </w:rPr>
  </w:style>
  <w:style w:type="paragraph" w:styleId="1366" w:customStyle="1">
    <w:name w:val="3---"/>
    <w:basedOn w:val="1130"/>
    <w:pPr>
      <w:jc w:val="both"/>
      <w:spacing w:before="120" w:after="120" w:line="240" w:lineRule="auto"/>
    </w:pPr>
    <w:rPr>
      <w:rFonts w:ascii="Times New Roman" w:hAnsi="Times New Roman" w:eastAsia="Times New Roman" w:cs="Times New Roman"/>
      <w:sz w:val="24"/>
      <w:szCs w:val="20"/>
      <w:lang w:eastAsia="ru-RU"/>
    </w:rPr>
  </w:style>
  <w:style w:type="paragraph" w:styleId="1367">
    <w:name w:val="toc 4"/>
    <w:basedOn w:val="1130"/>
    <w:next w:val="1130"/>
    <w:pPr>
      <w:ind w:left="400"/>
      <w:spacing w:after="0" w:line="240" w:lineRule="auto"/>
    </w:pPr>
    <w:rPr>
      <w:rFonts w:ascii="Times New Roman" w:hAnsi="Times New Roman" w:eastAsia="Times New Roman" w:cs="Times New Roman"/>
      <w:sz w:val="20"/>
      <w:szCs w:val="20"/>
      <w:lang w:eastAsia="ru-RU"/>
    </w:rPr>
  </w:style>
  <w:style w:type="paragraph" w:styleId="1368">
    <w:name w:val="annotation subject"/>
    <w:basedOn w:val="1347"/>
    <w:next w:val="1347"/>
    <w:link w:val="1369"/>
    <w:uiPriority w:val="99"/>
    <w:rPr>
      <w:b/>
      <w:bCs/>
    </w:rPr>
  </w:style>
  <w:style w:type="character" w:styleId="1369" w:customStyle="1">
    <w:name w:val="Тема примечания Знак"/>
    <w:basedOn w:val="1348"/>
    <w:link w:val="1368"/>
    <w:uiPriority w:val="99"/>
    <w:rPr>
      <w:rFonts w:ascii="Times New Roman" w:hAnsi="Times New Roman" w:eastAsia="Times New Roman" w:cs="Times New Roman"/>
      <w:b/>
      <w:bCs/>
      <w:sz w:val="20"/>
      <w:szCs w:val="20"/>
      <w:lang w:eastAsia="ru-RU"/>
    </w:rPr>
  </w:style>
  <w:style w:type="paragraph" w:styleId="1370" w:customStyle="1">
    <w:name w:val="Стиль1"/>
    <w:basedOn w:val="1130"/>
    <w:pPr>
      <w:numPr>
        <w:ilvl w:val="1"/>
        <w:numId w:val="2"/>
      </w:numPr>
      <w:ind w:left="432" w:hanging="432"/>
      <w:keepLines/>
      <w:keepNext/>
      <w:spacing w:after="60" w:line="240" w:lineRule="auto"/>
      <w:widowControl w:val="off"/>
      <w:tabs>
        <w:tab w:val="num" w:pos="432" w:leader="none"/>
        <w:tab w:val="clear" w:pos="1836" w:leader="none"/>
      </w:tabs>
      <w:suppressLineNumbers/>
    </w:pPr>
    <w:rPr>
      <w:rFonts w:ascii="Times New Roman" w:hAnsi="Times New Roman" w:eastAsia="Times New Roman" w:cs="Times New Roman"/>
      <w:b/>
      <w:sz w:val="28"/>
      <w:szCs w:val="24"/>
      <w:lang w:eastAsia="ru-RU"/>
    </w:rPr>
  </w:style>
  <w:style w:type="paragraph" w:styleId="1371" w:customStyle="1">
    <w:name w:val="Стиль2"/>
    <w:basedOn w:val="1372"/>
    <w:pPr>
      <w:numPr>
        <w:ilvl w:val="2"/>
        <w:numId w:val="2"/>
      </w:numPr>
      <w:ind w:left="1836" w:hanging="576"/>
      <w:jc w:val="both"/>
      <w:keepLines/>
      <w:keepNext/>
      <w:spacing w:after="60"/>
      <w:widowControl w:val="off"/>
      <w:tabs>
        <w:tab w:val="clear" w:pos="1307" w:leader="none"/>
        <w:tab w:val="num" w:pos="1836" w:leader="none"/>
      </w:tabs>
      <w:suppressLineNumbers/>
    </w:pPr>
    <w:rPr>
      <w:b/>
      <w:sz w:val="24"/>
    </w:rPr>
  </w:style>
  <w:style w:type="paragraph" w:styleId="1372">
    <w:name w:val="List Number 2"/>
    <w:basedOn w:val="1130"/>
    <w:pPr>
      <w:ind w:left="432" w:hanging="432"/>
      <w:spacing w:after="0" w:line="240" w:lineRule="auto"/>
      <w:tabs>
        <w:tab w:val="num" w:pos="432" w:leader="none"/>
      </w:tabs>
    </w:pPr>
    <w:rPr>
      <w:rFonts w:ascii="Times New Roman" w:hAnsi="Times New Roman" w:eastAsia="Times New Roman" w:cs="Times New Roman"/>
      <w:sz w:val="20"/>
      <w:szCs w:val="20"/>
      <w:lang w:eastAsia="ru-RU"/>
    </w:rPr>
  </w:style>
  <w:style w:type="paragraph" w:styleId="1373" w:customStyle="1">
    <w:name w:val="Стиль3"/>
    <w:basedOn w:val="1311"/>
    <w:pPr>
      <w:ind w:left="1080" w:firstLine="0"/>
      <w:widowControl w:val="off"/>
      <w:tabs>
        <w:tab w:val="clear" w:pos="0" w:leader="none"/>
        <w:tab w:val="num" w:pos="1307" w:leader="none"/>
      </w:tabs>
    </w:pPr>
  </w:style>
  <w:style w:type="character" w:styleId="1374" w:customStyle="1">
    <w:name w:val="Стиль3 Знак"/>
    <w:rPr>
      <w:sz w:val="24"/>
      <w:lang w:val="ru-RU" w:eastAsia="ru-RU" w:bidi="ar-SA"/>
    </w:rPr>
  </w:style>
  <w:style w:type="paragraph" w:styleId="1375">
    <w:name w:val="toc 5"/>
    <w:basedOn w:val="1130"/>
    <w:next w:val="1130"/>
    <w:pPr>
      <w:ind w:left="600"/>
      <w:spacing w:after="0" w:line="240" w:lineRule="auto"/>
    </w:pPr>
    <w:rPr>
      <w:rFonts w:ascii="Times New Roman" w:hAnsi="Times New Roman" w:eastAsia="Times New Roman" w:cs="Times New Roman"/>
      <w:sz w:val="20"/>
      <w:szCs w:val="20"/>
      <w:lang w:eastAsia="ru-RU"/>
    </w:rPr>
  </w:style>
  <w:style w:type="paragraph" w:styleId="1376">
    <w:name w:val="toc 6"/>
    <w:basedOn w:val="1130"/>
    <w:next w:val="1130"/>
    <w:pPr>
      <w:ind w:left="800"/>
      <w:spacing w:after="0" w:line="240" w:lineRule="auto"/>
    </w:pPr>
    <w:rPr>
      <w:rFonts w:ascii="Times New Roman" w:hAnsi="Times New Roman" w:eastAsia="Times New Roman" w:cs="Times New Roman"/>
      <w:sz w:val="20"/>
      <w:szCs w:val="20"/>
      <w:lang w:eastAsia="ru-RU"/>
    </w:rPr>
  </w:style>
  <w:style w:type="paragraph" w:styleId="1377">
    <w:name w:val="toc 7"/>
    <w:basedOn w:val="1130"/>
    <w:next w:val="1130"/>
    <w:pPr>
      <w:ind w:left="1000"/>
      <w:spacing w:after="0" w:line="240" w:lineRule="auto"/>
    </w:pPr>
    <w:rPr>
      <w:rFonts w:ascii="Times New Roman" w:hAnsi="Times New Roman" w:eastAsia="Times New Roman" w:cs="Times New Roman"/>
      <w:sz w:val="20"/>
      <w:szCs w:val="20"/>
      <w:lang w:eastAsia="ru-RU"/>
    </w:rPr>
  </w:style>
  <w:style w:type="paragraph" w:styleId="1378">
    <w:name w:val="toc 8"/>
    <w:basedOn w:val="1130"/>
    <w:next w:val="1130"/>
    <w:pPr>
      <w:ind w:left="1200"/>
      <w:spacing w:after="0" w:line="240" w:lineRule="auto"/>
    </w:pPr>
    <w:rPr>
      <w:rFonts w:ascii="Times New Roman" w:hAnsi="Times New Roman" w:eastAsia="Times New Roman" w:cs="Times New Roman"/>
      <w:sz w:val="20"/>
      <w:szCs w:val="20"/>
      <w:lang w:eastAsia="ru-RU"/>
    </w:rPr>
  </w:style>
  <w:style w:type="paragraph" w:styleId="1379">
    <w:name w:val="toc 9"/>
    <w:basedOn w:val="1130"/>
    <w:next w:val="1130"/>
    <w:pPr>
      <w:ind w:left="1400"/>
      <w:spacing w:after="0" w:line="240" w:lineRule="auto"/>
    </w:pPr>
    <w:rPr>
      <w:rFonts w:ascii="Times New Roman" w:hAnsi="Times New Roman" w:eastAsia="Times New Roman" w:cs="Times New Roman"/>
      <w:sz w:val="20"/>
      <w:szCs w:val="20"/>
      <w:lang w:eastAsia="ru-RU"/>
    </w:rPr>
  </w:style>
  <w:style w:type="paragraph" w:styleId="1380" w:customStyle="1">
    <w:name w:val="Знак Знак 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1" w:customStyle="1">
    <w:name w:val="21"/>
    <w:basedOn w:val="1130"/>
    <w:pPr>
      <w:ind w:left="566" w:hanging="283"/>
      <w:spacing w:after="0" w:line="240" w:lineRule="auto"/>
    </w:pPr>
    <w:rPr>
      <w:rFonts w:ascii="Times New Roman" w:hAnsi="Times New Roman" w:eastAsia="Times New Roman" w:cs="Times New Roman"/>
      <w:b/>
      <w:bCs/>
      <w:sz w:val="20"/>
      <w:szCs w:val="20"/>
      <w:lang w:eastAsia="ru-RU"/>
    </w:rPr>
  </w:style>
  <w:style w:type="paragraph" w:styleId="1382" w:customStyle="1">
    <w:name w:val="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3" w:customStyle="1">
    <w:name w:val="Знак Знак Знак 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4">
    <w:name w:val="endnote text"/>
    <w:basedOn w:val="1130"/>
    <w:link w:val="1385"/>
    <w:pPr>
      <w:spacing w:after="0" w:line="240" w:lineRule="auto"/>
    </w:pPr>
    <w:rPr>
      <w:rFonts w:ascii="Times New Roman" w:hAnsi="Times New Roman" w:eastAsia="Times New Roman" w:cs="Times New Roman"/>
      <w:sz w:val="20"/>
      <w:szCs w:val="20"/>
      <w:lang w:eastAsia="ru-RU"/>
    </w:rPr>
  </w:style>
  <w:style w:type="character" w:styleId="1385" w:customStyle="1">
    <w:name w:val="Текст концевой сноски Знак"/>
    <w:basedOn w:val="1140"/>
    <w:link w:val="1384"/>
    <w:rPr>
      <w:rFonts w:ascii="Times New Roman" w:hAnsi="Times New Roman" w:eastAsia="Times New Roman" w:cs="Times New Roman"/>
      <w:sz w:val="20"/>
      <w:szCs w:val="20"/>
      <w:lang w:eastAsia="ru-RU"/>
    </w:rPr>
  </w:style>
  <w:style w:type="paragraph" w:styleId="1386" w:customStyle="1">
    <w:name w:val="Знак1"/>
    <w:basedOn w:val="1130"/>
    <w:pPr>
      <w:spacing w:after="160" w:line="240" w:lineRule="exact"/>
    </w:pPr>
    <w:rPr>
      <w:rFonts w:ascii="Verdana" w:hAnsi="Verdana" w:eastAsia="Times New Roman" w:cs="Times New Roman"/>
      <w:sz w:val="20"/>
      <w:szCs w:val="20"/>
      <w:lang w:val="en-US"/>
    </w:rPr>
  </w:style>
  <w:style w:type="paragraph" w:styleId="1387" w:customStyle="1">
    <w:name w:val="Стиль3 Знак Знак Знак Знак"/>
    <w:basedOn w:val="1311"/>
    <w:pPr>
      <w:ind w:firstLine="0"/>
      <w:widowControl w:val="off"/>
      <w:tabs>
        <w:tab w:val="clear" w:pos="0" w:leader="none"/>
        <w:tab w:val="num" w:pos="227" w:leader="none"/>
      </w:tabs>
    </w:pPr>
  </w:style>
  <w:style w:type="character" w:styleId="1388" w:customStyle="1">
    <w:name w:val="Стиль3 Знак Знак Знак Знак Знак"/>
    <w:rPr>
      <w:rFonts w:ascii="Times New Roman" w:hAnsi="Times New Roman" w:eastAsia="Times New Roman" w:cs="Times New Roman"/>
      <w:sz w:val="24"/>
      <w:szCs w:val="20"/>
      <w:lang w:eastAsia="ru-RU"/>
    </w:rPr>
  </w:style>
  <w:style w:type="paragraph" w:styleId="1389"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1390" w:customStyle="1">
    <w:name w:val="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91" w:customStyle="1">
    <w:name w:val="Знак1 Знак Знак Знак"/>
    <w:basedOn w:val="1130"/>
    <w:pPr>
      <w:spacing w:after="160" w:line="240" w:lineRule="exact"/>
    </w:pPr>
    <w:rPr>
      <w:rFonts w:ascii="Verdana" w:hAnsi="Verdana" w:eastAsia="Times New Roman" w:cs="Times New Roman"/>
      <w:sz w:val="20"/>
      <w:szCs w:val="20"/>
      <w:lang w:val="en-US"/>
    </w:rPr>
  </w:style>
  <w:style w:type="paragraph" w:styleId="1392" w:customStyle="1">
    <w:name w:val="Знак Знак Знак Знак Знак"/>
    <w:basedOn w:val="1130"/>
    <w:pPr>
      <w:numPr>
        <w:ilvl w:val="0"/>
        <w:numId w:val="3"/>
      </w:numPr>
      <w:ind w:left="0" w:firstLine="0"/>
      <w:spacing w:after="160" w:line="240" w:lineRule="exact"/>
      <w:tabs>
        <w:tab w:val="clear" w:pos="720" w:leader="none"/>
      </w:tabs>
    </w:pPr>
    <w:rPr>
      <w:rFonts w:ascii="Verdana" w:hAnsi="Verdana" w:eastAsia="Times New Roman" w:cs="Verdana"/>
      <w:sz w:val="20"/>
      <w:szCs w:val="20"/>
      <w:lang w:val="en-US"/>
    </w:rPr>
  </w:style>
  <w:style w:type="paragraph" w:styleId="1393" w:customStyle="1">
    <w:name w:val="Т Номер"/>
    <w:basedOn w:val="1130"/>
    <w:pPr>
      <w:ind w:left="720" w:hanging="360"/>
      <w:spacing w:before="60" w:after="60" w:line="240" w:lineRule="auto"/>
      <w:tabs>
        <w:tab w:val="num" w:pos="720" w:leader="none"/>
      </w:tabs>
    </w:pPr>
    <w:rPr>
      <w:rFonts w:ascii="Times New Roman" w:hAnsi="Times New Roman" w:eastAsia="Times New Roman" w:cs="Times New Roman"/>
      <w:sz w:val="24"/>
      <w:szCs w:val="24"/>
      <w:lang w:eastAsia="ru-RU"/>
    </w:rPr>
  </w:style>
  <w:style w:type="paragraph" w:styleId="1394">
    <w:name w:val="List Bullet"/>
    <w:basedOn w:val="1359"/>
    <w:pPr>
      <w:numPr>
        <w:ilvl w:val="0"/>
        <w:numId w:val="4"/>
      </w:numPr>
      <w:ind w:left="0" w:firstLine="0"/>
      <w:jc w:val="both"/>
      <w:spacing w:before="100" w:beforeAutospacing="1" w:after="100" w:afterAutospacing="1"/>
      <w:widowControl w:val="off"/>
      <w:tabs>
        <w:tab w:val="clear" w:pos="567" w:leader="none"/>
      </w:tabs>
    </w:pPr>
    <w:rPr>
      <w:rFonts w:ascii="Arial" w:hAnsi="Arial"/>
      <w:lang w:val="en-US" w:eastAsia="en-US"/>
    </w:rPr>
  </w:style>
  <w:style w:type="paragraph" w:styleId="1395" w:customStyle="1">
    <w:name w:val="Марксписок_Е"/>
    <w:pPr>
      <w:ind w:left="567" w:hanging="283"/>
      <w:spacing w:after="0" w:line="240" w:lineRule="auto"/>
      <w:tabs>
        <w:tab w:val="num" w:pos="567" w:leader="none"/>
      </w:tabs>
    </w:pPr>
    <w:rPr>
      <w:rFonts w:ascii="Times New Roman" w:hAnsi="Times New Roman" w:eastAsia="Times New Roman" w:cs="Times New Roman"/>
      <w:sz w:val="24"/>
      <w:szCs w:val="20"/>
    </w:rPr>
  </w:style>
  <w:style w:type="paragraph" w:styleId="1396" w:customStyle="1">
    <w:name w:val="Текст_E"/>
    <w:basedOn w:val="1130"/>
    <w:pPr>
      <w:jc w:val="both"/>
      <w:spacing w:before="120" w:after="120" w:line="240" w:lineRule="auto"/>
    </w:pPr>
    <w:rPr>
      <w:rFonts w:ascii="Times New Roman" w:hAnsi="Times New Roman" w:eastAsia="Times New Roman" w:cs="Times New Roman"/>
      <w:sz w:val="24"/>
      <w:szCs w:val="24"/>
      <w:lang w:eastAsia="ru-RU"/>
    </w:rPr>
  </w:style>
  <w:style w:type="paragraph" w:styleId="1397" w:customStyle="1">
    <w:name w:val="Знак3"/>
    <w:basedOn w:val="1130"/>
    <w:pPr>
      <w:spacing w:after="160" w:line="240" w:lineRule="exact"/>
    </w:pPr>
    <w:rPr>
      <w:rFonts w:ascii="Verdana" w:hAnsi="Verdana" w:eastAsia="Times New Roman" w:cs="Verdana"/>
      <w:sz w:val="20"/>
      <w:szCs w:val="20"/>
      <w:lang w:val="en-US"/>
    </w:rPr>
  </w:style>
  <w:style w:type="paragraph" w:styleId="1398" w:customStyle="1">
    <w:name w:val="m1"/>
    <w:basedOn w:val="1394"/>
    <w:pPr>
      <w:ind w:left="567" w:hanging="283"/>
      <w:spacing w:before="0" w:after="0"/>
      <w:tabs>
        <w:tab w:val="num" w:pos="567" w:leader="none"/>
      </w:tabs>
    </w:pPr>
    <w:rPr>
      <w:rFonts w:ascii="Times New Roman" w:hAnsi="Times New Roman"/>
      <w:sz w:val="20"/>
    </w:rPr>
  </w:style>
  <w:style w:type="paragraph" w:styleId="1399" w:customStyle="1">
    <w:name w:val="Нумсписок_тЕ"/>
    <w:pPr>
      <w:ind w:left="1363" w:hanging="283"/>
      <w:spacing w:after="0" w:line="240" w:lineRule="auto"/>
      <w:tabs>
        <w:tab w:val="num" w:pos="1363" w:leader="none"/>
      </w:tabs>
    </w:pPr>
    <w:rPr>
      <w:rFonts w:ascii="Times New Roman" w:hAnsi="Times New Roman" w:eastAsia="Times New Roman" w:cs="Times New Roman"/>
      <w:bCs/>
      <w:sz w:val="20"/>
      <w:szCs w:val="20"/>
      <w:lang w:eastAsia="ru-RU"/>
    </w:rPr>
  </w:style>
  <w:style w:type="character" w:styleId="1400" w:customStyle="1">
    <w:name w:val="m1 Знак1"/>
    <w:rPr>
      <w:rFonts w:ascii="Times New Roman" w:hAnsi="Times New Roman" w:eastAsia="Times New Roman" w:cs="Times New Roman"/>
      <w:sz w:val="20"/>
      <w:szCs w:val="20"/>
      <w:lang w:val="en-US"/>
    </w:rPr>
  </w:style>
  <w:style w:type="paragraph" w:styleId="1401" w:customStyle="1">
    <w:name w:val="Требование_у2_тЕ"/>
    <w:basedOn w:val="1130"/>
    <w:pPr>
      <w:numPr>
        <w:ilvl w:val="1"/>
        <w:numId w:val="5"/>
      </w:numPr>
      <w:ind w:left="360" w:hanging="360"/>
      <w:jc w:val="both"/>
      <w:spacing w:after="0" w:line="240" w:lineRule="auto"/>
      <w:tabs>
        <w:tab w:val="clear" w:pos="1307" w:leader="none"/>
      </w:tabs>
    </w:pPr>
    <w:rPr>
      <w:rFonts w:ascii="Times New Roman" w:hAnsi="Times New Roman" w:eastAsia="Times New Roman" w:cs="Times New Roman"/>
      <w:sz w:val="20"/>
      <w:szCs w:val="20"/>
      <w:lang w:eastAsia="ru-RU"/>
    </w:rPr>
  </w:style>
  <w:style w:type="paragraph" w:styleId="1402" w:customStyle="1">
    <w:name w:val="m2"/>
    <w:basedOn w:val="1398"/>
    <w:pPr>
      <w:numPr>
        <w:ilvl w:val="0"/>
        <w:numId w:val="0"/>
      </w:numPr>
      <w:ind w:left="885" w:hanging="284"/>
      <w:jc w:val="left"/>
      <w:spacing w:before="100" w:beforeAutospacing="0" w:after="100" w:afterAutospacing="0"/>
      <w:widowControl/>
      <w:tabs>
        <w:tab w:val="num" w:pos="360" w:leader="none"/>
        <w:tab w:val="num" w:pos="885" w:leader="none"/>
      </w:tabs>
    </w:pPr>
    <w:rPr>
      <w:lang w:val="ru-RU"/>
    </w:rPr>
  </w:style>
  <w:style w:type="paragraph" w:styleId="1403" w:customStyle="1">
    <w:name w:val="Заг1_Е"/>
    <w:basedOn w:val="1130"/>
    <w:pPr>
      <w:spacing w:after="0" w:line="240" w:lineRule="auto"/>
      <w:widowControl w:val="off"/>
    </w:pPr>
    <w:rPr>
      <w:rFonts w:ascii="Times New Roman" w:hAnsi="Times New Roman" w:eastAsia="Times New Roman" w:cs="Times New Roman"/>
      <w:b/>
      <w:bCs/>
      <w:sz w:val="28"/>
      <w:szCs w:val="24"/>
      <w:lang w:eastAsia="ru-RU"/>
    </w:rPr>
  </w:style>
  <w:style w:type="paragraph" w:styleId="1404" w:customStyle="1">
    <w:name w:val="Марксписок_у2_Е"/>
    <w:basedOn w:val="1130"/>
    <w:pPr>
      <w:numPr>
        <w:ilvl w:val="3"/>
        <w:numId w:val="15"/>
      </w:numPr>
      <w:ind w:left="1800" w:hanging="360"/>
      <w:spacing w:after="0" w:line="240" w:lineRule="auto"/>
      <w:tabs>
        <w:tab w:val="clear" w:pos="567" w:leader="none"/>
        <w:tab w:val="num" w:pos="1800" w:leader="none"/>
      </w:tabs>
    </w:pPr>
    <w:rPr>
      <w:rFonts w:ascii="Times New Roman" w:hAnsi="Times New Roman" w:eastAsia="Times New Roman" w:cs="Times New Roman"/>
      <w:sz w:val="24"/>
      <w:szCs w:val="24"/>
      <w:lang w:eastAsia="ru-RU"/>
    </w:rPr>
  </w:style>
  <w:style w:type="paragraph" w:styleId="1405" w:customStyle="1">
    <w:name w:val="Требование4"/>
    <w:basedOn w:val="1130"/>
    <w:pPr>
      <w:numPr>
        <w:ilvl w:val="0"/>
        <w:numId w:val="6"/>
      </w:numPr>
      <w:ind w:left="2367" w:hanging="720"/>
      <w:spacing w:after="0" w:line="240" w:lineRule="auto"/>
      <w:tabs>
        <w:tab w:val="num" w:pos="567" w:leader="none"/>
        <w:tab w:val="left" w:pos="851" w:leader="none"/>
        <w:tab w:val="clear" w:pos="1134" w:leader="none"/>
      </w:tabs>
    </w:pPr>
    <w:rPr>
      <w:rFonts w:ascii="Times New Roman" w:hAnsi="Times New Roman" w:eastAsia="Times New Roman" w:cs="Times New Roman"/>
      <w:bCs/>
      <w:sz w:val="24"/>
      <w:szCs w:val="20"/>
      <w:lang w:eastAsia="ru-RU"/>
    </w:rPr>
  </w:style>
  <w:style w:type="paragraph" w:styleId="1406" w:customStyle="1">
    <w:name w:val="МаркNew_4E"/>
    <w:basedOn w:val="1130"/>
    <w:pPr>
      <w:ind w:left="1134" w:hanging="567"/>
      <w:spacing w:after="0" w:line="240" w:lineRule="auto"/>
      <w:tabs>
        <w:tab w:val="num" w:pos="1134" w:leader="none"/>
      </w:tabs>
    </w:pPr>
    <w:rPr>
      <w:rFonts w:ascii="Times New Roman" w:hAnsi="Times New Roman" w:eastAsia="Times New Roman" w:cs="Times New Roman"/>
      <w:sz w:val="24"/>
      <w:szCs w:val="20"/>
      <w:lang w:eastAsia="ru-RU"/>
    </w:rPr>
  </w:style>
  <w:style w:type="paragraph" w:styleId="1407" w:customStyle="1">
    <w:name w:val="Цветной список - Акцент 11"/>
    <w:basedOn w:val="1130"/>
    <w:qFormat/>
    <w:pPr>
      <w:numPr>
        <w:ilvl w:val="0"/>
        <w:numId w:val="7"/>
      </w:numPr>
      <w:ind w:left="708"/>
      <w:spacing w:after="0" w:line="240" w:lineRule="auto"/>
      <w:tabs>
        <w:tab w:val="clear" w:pos="360" w:leader="none"/>
      </w:tabs>
    </w:pPr>
    <w:rPr>
      <w:rFonts w:ascii="Times New Roman" w:hAnsi="Times New Roman" w:eastAsia="Times New Roman" w:cs="Times New Roman"/>
      <w:sz w:val="20"/>
      <w:szCs w:val="20"/>
      <w:lang w:eastAsia="ru-RU"/>
    </w:rPr>
  </w:style>
  <w:style w:type="paragraph" w:styleId="1408" w:customStyle="1">
    <w:name w:val="Заг1"/>
    <w:basedOn w:val="1130"/>
    <w:pPr>
      <w:numPr>
        <w:ilvl w:val="1"/>
        <w:numId w:val="7"/>
      </w:numPr>
      <w:spacing w:before="360" w:after="0" w:line="240" w:lineRule="auto"/>
      <w:tabs>
        <w:tab w:val="clear" w:pos="0" w:leader="none"/>
        <w:tab w:val="num" w:pos="360" w:leader="none"/>
      </w:tabs>
    </w:pPr>
    <w:rPr>
      <w:rFonts w:ascii="Times New Roman" w:hAnsi="Times New Roman" w:eastAsia="Times New Roman" w:cs="Times New Roman"/>
      <w:b/>
      <w:sz w:val="24"/>
      <w:szCs w:val="24"/>
      <w:lang w:eastAsia="ru-RU"/>
    </w:rPr>
  </w:style>
  <w:style w:type="paragraph" w:styleId="1409" w:customStyle="1">
    <w:name w:val="Заг2"/>
    <w:basedOn w:val="1408"/>
    <w:pPr>
      <w:ind w:left="2160" w:hanging="360"/>
      <w:spacing w:before="180"/>
      <w:tabs>
        <w:tab w:val="clear" w:pos="360" w:leader="none"/>
        <w:tab w:val="num" w:pos="540" w:leader="none"/>
        <w:tab w:val="num" w:pos="2160" w:leader="none"/>
      </w:tabs>
    </w:pPr>
    <w:rPr>
      <w:b w:val="0"/>
    </w:rPr>
  </w:style>
  <w:style w:type="paragraph" w:styleId="1410" w:customStyle="1">
    <w:name w:val="ConsTitle"/>
    <w:pPr>
      <w:spacing w:after="0" w:line="240" w:lineRule="auto"/>
    </w:pPr>
    <w:rPr>
      <w:rFonts w:ascii="Arial" w:hAnsi="Arial" w:eastAsia="Times New Roman" w:cs="Arial"/>
      <w:b/>
      <w:bCs/>
      <w:sz w:val="14"/>
      <w:szCs w:val="14"/>
      <w:lang w:eastAsia="ru-RU"/>
    </w:rPr>
  </w:style>
  <w:style w:type="paragraph" w:styleId="1411" w:customStyle="1">
    <w:name w:val="Абзац"/>
    <w:basedOn w:val="1130"/>
    <w:pPr>
      <w:ind w:firstLine="709"/>
      <w:jc w:val="both"/>
      <w:spacing w:before="120" w:after="0" w:line="240" w:lineRule="auto"/>
    </w:pPr>
    <w:rPr>
      <w:rFonts w:ascii="Times New Roman" w:hAnsi="Times New Roman" w:eastAsia="Times New Roman" w:cs="Times New Roman"/>
      <w:sz w:val="24"/>
      <w:szCs w:val="24"/>
      <w:lang w:eastAsia="ru-RU"/>
    </w:rPr>
  </w:style>
  <w:style w:type="paragraph" w:styleId="1412" w:customStyle="1">
    <w:name w:val="МОН"/>
    <w:basedOn w:val="1130"/>
    <w:pPr>
      <w:ind w:firstLine="709"/>
      <w:jc w:val="both"/>
      <w:spacing w:after="0" w:line="360" w:lineRule="auto"/>
    </w:pPr>
    <w:rPr>
      <w:rFonts w:ascii="Times New Roman" w:hAnsi="Times New Roman" w:eastAsia="Times New Roman" w:cs="Times New Roman"/>
      <w:sz w:val="28"/>
      <w:szCs w:val="24"/>
      <w:lang w:eastAsia="ru-RU"/>
    </w:rPr>
  </w:style>
  <w:style w:type="paragraph" w:styleId="1413" w:customStyle="1">
    <w:name w:val="007-список"/>
    <w:basedOn w:val="1130"/>
    <w:pPr>
      <w:ind w:left="360" w:hanging="360"/>
      <w:spacing w:after="0" w:line="240" w:lineRule="auto"/>
      <w:tabs>
        <w:tab w:val="num" w:pos="360" w:leader="none"/>
      </w:tabs>
    </w:pPr>
    <w:rPr>
      <w:rFonts w:ascii="Verdana" w:hAnsi="Verdana" w:eastAsia="Times New Roman" w:cs="Times New Roman"/>
      <w:sz w:val="20"/>
      <w:szCs w:val="20"/>
      <w:lang w:eastAsia="ru-RU"/>
    </w:rPr>
  </w:style>
  <w:style w:type="paragraph" w:styleId="1414" w:customStyle="1">
    <w:name w:val="Bullet 1"/>
    <w:basedOn w:val="1130"/>
    <w:pPr>
      <w:ind w:left="360" w:hanging="360"/>
      <w:jc w:val="both"/>
      <w:spacing w:after="0" w:line="240" w:lineRule="auto"/>
      <w:tabs>
        <w:tab w:val="num" w:pos="360" w:leader="none"/>
        <w:tab w:val="left" w:pos="1276" w:leader="none"/>
        <w:tab w:val="left" w:pos="1560" w:leader="none"/>
      </w:tabs>
    </w:pPr>
    <w:rPr>
      <w:rFonts w:ascii="Arial" w:hAnsi="Arial" w:eastAsia="Times New Roman" w:cs="Arial"/>
      <w:sz w:val="20"/>
      <w:szCs w:val="20"/>
      <w:lang w:eastAsia="ru-RU"/>
    </w:rPr>
  </w:style>
  <w:style w:type="paragraph" w:styleId="1415" w:customStyle="1">
    <w:name w:val="Head1"/>
    <w:basedOn w:val="1130"/>
    <w:pPr>
      <w:ind w:left="360" w:hanging="360"/>
      <w:jc w:val="both"/>
      <w:spacing w:before="120" w:after="0" w:line="240" w:lineRule="auto"/>
      <w:tabs>
        <w:tab w:val="num" w:pos="360" w:leader="none"/>
      </w:tabs>
    </w:pPr>
    <w:rPr>
      <w:rFonts w:ascii="Arial" w:hAnsi="Arial" w:eastAsia="Times New Roman" w:cs="Arial"/>
      <w:b/>
      <w:bCs/>
      <w:sz w:val="28"/>
      <w:szCs w:val="28"/>
      <w:lang w:eastAsia="ru-RU"/>
    </w:rPr>
  </w:style>
  <w:style w:type="paragraph" w:styleId="1416" w:customStyle="1">
    <w:name w:val="Head3"/>
    <w:basedOn w:val="1130"/>
    <w:pPr>
      <w:ind w:left="2880" w:hanging="360"/>
      <w:jc w:val="both"/>
      <w:spacing w:before="120" w:after="0" w:line="240" w:lineRule="auto"/>
      <w:tabs>
        <w:tab w:val="num" w:pos="2880" w:leader="none"/>
      </w:tabs>
    </w:pPr>
    <w:rPr>
      <w:rFonts w:ascii="Arial" w:hAnsi="Arial" w:eastAsia="Times New Roman" w:cs="Arial"/>
      <w:sz w:val="24"/>
      <w:szCs w:val="24"/>
      <w:lang w:eastAsia="ru-RU"/>
    </w:rPr>
  </w:style>
  <w:style w:type="paragraph" w:styleId="1417" w:customStyle="1">
    <w:name w:val="Head2"/>
    <w:basedOn w:val="1130"/>
    <w:pPr>
      <w:ind w:left="2160" w:hanging="360"/>
      <w:jc w:val="both"/>
      <w:spacing w:before="240" w:after="0" w:line="240" w:lineRule="auto"/>
      <w:tabs>
        <w:tab w:val="num" w:pos="2160" w:leader="none"/>
      </w:tabs>
    </w:pPr>
    <w:rPr>
      <w:rFonts w:ascii="Arial" w:hAnsi="Arial" w:eastAsia="Times New Roman" w:cs="Arial"/>
      <w:b/>
      <w:bCs/>
      <w:sz w:val="24"/>
      <w:szCs w:val="24"/>
      <w:lang w:eastAsia="ru-RU"/>
    </w:rPr>
  </w:style>
  <w:style w:type="paragraph" w:styleId="1418" w:customStyle="1">
    <w:name w:val="Стиль Перед:  05 ст. После:  05 ст.1 Знак Знак"/>
    <w:basedOn w:val="1130"/>
    <w:pPr>
      <w:jc w:val="both"/>
      <w:spacing w:after="0" w:line="240" w:lineRule="auto"/>
    </w:pPr>
    <w:rPr>
      <w:rFonts w:ascii="Times New Roman" w:hAnsi="Times New Roman" w:eastAsia="Times New Roman" w:cs="Times New Roman"/>
      <w:sz w:val="28"/>
      <w:szCs w:val="20"/>
      <w:lang w:eastAsia="ru-RU"/>
    </w:rPr>
  </w:style>
  <w:style w:type="character" w:styleId="1419" w:customStyle="1">
    <w:name w:val="Стиль Перед:  05 ст. После:  05 ст.1 Знак Знак Знак"/>
    <w:rPr>
      <w:rFonts w:ascii="Times New Roman" w:hAnsi="Times New Roman" w:eastAsia="Times New Roman" w:cs="Times New Roman"/>
      <w:sz w:val="28"/>
      <w:szCs w:val="20"/>
      <w:lang w:eastAsia="ru-RU"/>
    </w:rPr>
  </w:style>
  <w:style w:type="paragraph" w:styleId="1420" w:customStyle="1">
    <w:name w:val="Char Char Знак Знак Знак"/>
    <w:basedOn w:val="1130"/>
    <w:pPr>
      <w:numPr>
        <w:ilvl w:val="0"/>
        <w:numId w:val="8"/>
      </w:numPr>
      <w:ind w:left="0" w:firstLine="0"/>
      <w:spacing w:before="100" w:beforeAutospacing="1" w:after="100" w:afterAutospacing="1" w:line="240" w:lineRule="auto"/>
      <w:tabs>
        <w:tab w:val="clear" w:pos="697" w:leader="none"/>
      </w:tabs>
    </w:pPr>
    <w:rPr>
      <w:rFonts w:ascii="Tahoma" w:hAnsi="Tahoma" w:eastAsia="Times New Roman" w:cs="Times New Roman"/>
      <w:sz w:val="20"/>
      <w:szCs w:val="20"/>
      <w:lang w:val="en-US"/>
    </w:rPr>
  </w:style>
  <w:style w:type="paragraph" w:styleId="1421" w:customStyle="1">
    <w:name w:val="Char Char Знак Знак Char Char"/>
    <w:basedOn w:val="1130"/>
    <w:pPr>
      <w:spacing w:after="160" w:line="240" w:lineRule="exact"/>
    </w:pPr>
    <w:rPr>
      <w:rFonts w:ascii="Verdana" w:hAnsi="Verdana" w:eastAsia="Times New Roman" w:cs="Times New Roman"/>
      <w:color w:val="000000"/>
      <w:sz w:val="24"/>
      <w:szCs w:val="24"/>
      <w:lang w:val="en-US"/>
    </w:rPr>
  </w:style>
  <w:style w:type="paragraph" w:styleId="1422" w:customStyle="1">
    <w:name w:val="Normal + 13 pt Знак"/>
    <w:basedOn w:val="1130"/>
    <w:pPr>
      <w:spacing w:after="0" w:line="240" w:lineRule="auto"/>
    </w:pPr>
    <w:rPr>
      <w:rFonts w:ascii="Times New Roman" w:hAnsi="Times New Roman" w:eastAsia="Times New Roman" w:cs="Times New Roman"/>
      <w:color w:val="333333"/>
      <w:sz w:val="26"/>
      <w:szCs w:val="26"/>
      <w:lang w:val="en-US"/>
    </w:rPr>
  </w:style>
  <w:style w:type="character" w:styleId="1423" w:customStyle="1">
    <w:name w:val="Normal + 13 pt Знак Знак"/>
    <w:rPr>
      <w:rFonts w:ascii="Times New Roman" w:hAnsi="Times New Roman" w:eastAsia="Times New Roman" w:cs="Times New Roman"/>
      <w:color w:val="333333"/>
      <w:sz w:val="26"/>
      <w:szCs w:val="26"/>
      <w:lang w:val="en-US"/>
    </w:rPr>
  </w:style>
  <w:style w:type="paragraph" w:styleId="1424" w:customStyle="1">
    <w:name w:val="Содержимое таблицы"/>
    <w:basedOn w:val="1130"/>
    <w:pPr>
      <w:spacing w:after="0" w:line="240" w:lineRule="auto"/>
      <w:widowControl w:val="off"/>
      <w:suppressLineNumbers/>
    </w:pPr>
    <w:rPr>
      <w:rFonts w:ascii="Arial" w:hAnsi="Arial" w:eastAsia="Lucida Sans Unicode" w:cs="Times New Roman"/>
      <w:sz w:val="24"/>
      <w:szCs w:val="24"/>
      <w:lang w:eastAsia="ru-RU"/>
    </w:rPr>
  </w:style>
  <w:style w:type="character" w:styleId="1425">
    <w:name w:val="Strong"/>
    <w:uiPriority w:val="22"/>
    <w:qFormat/>
    <w:rPr>
      <w:b/>
      <w:bCs/>
    </w:rPr>
  </w:style>
  <w:style w:type="paragraph" w:styleId="1426" w:customStyle="1">
    <w:name w:val="Paragraph 0 Знак Знак"/>
    <w:basedOn w:val="1130"/>
    <w:pPr>
      <w:numPr>
        <w:ilvl w:val="2"/>
        <w:numId w:val="9"/>
      </w:numPr>
      <w:ind w:left="0" w:firstLine="284"/>
      <w:jc w:val="both"/>
      <w:spacing w:after="0" w:line="240" w:lineRule="auto"/>
      <w:tabs>
        <w:tab w:val="clear" w:pos="720" w:leader="none"/>
      </w:tabs>
    </w:pPr>
    <w:rPr>
      <w:rFonts w:ascii="Arial" w:hAnsi="Arial" w:eastAsia="Times New Roman" w:cs="Times New Roman"/>
      <w:sz w:val="20"/>
      <w:szCs w:val="24"/>
      <w:lang w:eastAsia="ru-RU"/>
    </w:rPr>
  </w:style>
  <w:style w:type="paragraph" w:styleId="1427" w:customStyle="1">
    <w:name w:val="Знак Знак2 Char Char Знак Знак Char Char Знак Знак Char Char Знак Знак Char Char Знак Знак Char Char Знак Знак Char Char Знак Знак Char Char Знак Знак Char Char"/>
    <w:basedOn w:val="1130"/>
    <w:pPr>
      <w:spacing w:before="100" w:beforeAutospacing="1" w:after="100" w:afterAutospacing="1" w:line="240" w:lineRule="auto"/>
    </w:pPr>
    <w:rPr>
      <w:rFonts w:ascii="Tahoma" w:hAnsi="Tahoma" w:eastAsia="Times New Roman" w:cs="Times New Roman"/>
      <w:sz w:val="20"/>
      <w:szCs w:val="20"/>
      <w:lang w:val="en-US"/>
    </w:rPr>
  </w:style>
  <w:style w:type="character" w:styleId="1428" w:customStyle="1">
    <w:name w:val="zakon_spanusual11"/>
    <w:rPr>
      <w:rFonts w:hint="default" w:ascii="Courier New" w:hAnsi="Courier New" w:cs="Arial Unicode MS"/>
      <w:color w:val="000000"/>
      <w:sz w:val="18"/>
      <w:szCs w:val="18"/>
    </w:rPr>
  </w:style>
  <w:style w:type="character" w:styleId="1429" w:customStyle="1">
    <w:name w:val="zakon_spanusual2"/>
    <w:rPr>
      <w:rFonts w:hint="default" w:ascii="Arial" w:hAnsi="Arial" w:cs="Arial"/>
      <w:color w:val="000000"/>
      <w:sz w:val="18"/>
      <w:szCs w:val="18"/>
    </w:rPr>
  </w:style>
  <w:style w:type="paragraph" w:styleId="1430" w:customStyle="1">
    <w:name w:val="Char Char Char Char Знак Знак Char Char"/>
    <w:basedOn w:val="1130"/>
    <w:pPr>
      <w:spacing w:before="100" w:beforeAutospacing="1" w:after="100" w:afterAutospacing="1" w:line="240" w:lineRule="auto"/>
    </w:pPr>
    <w:rPr>
      <w:rFonts w:ascii="Tahoma" w:hAnsi="Tahoma" w:eastAsia="Times New Roman" w:cs="Times New Roman"/>
      <w:sz w:val="20"/>
      <w:szCs w:val="20"/>
      <w:lang w:val="en-US"/>
    </w:rPr>
  </w:style>
  <w:style w:type="paragraph" w:styleId="1431"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432" w:customStyle="1">
    <w:name w:val="zakon_spanheader1"/>
    <w:rPr>
      <w:rFonts w:hint="default" w:ascii="Arial" w:hAnsi="Arial" w:cs="Arial"/>
      <w:color w:val="000080"/>
      <w:sz w:val="18"/>
      <w:szCs w:val="18"/>
    </w:rPr>
  </w:style>
  <w:style w:type="character" w:styleId="1433" w:customStyle="1">
    <w:name w:val="Paragraph 0 Знак Знак Знак"/>
    <w:rPr>
      <w:rFonts w:ascii="Arial" w:hAnsi="Arial" w:eastAsia="Times New Roman"/>
      <w:szCs w:val="24"/>
    </w:rPr>
  </w:style>
  <w:style w:type="paragraph" w:styleId="1434" w:customStyle="1">
    <w:name w:val="Знак Знак Знак Знак Знак Знак Знак"/>
    <w:basedOn w:val="1130"/>
    <w:pPr>
      <w:spacing w:after="160" w:line="240" w:lineRule="exact"/>
    </w:pPr>
    <w:rPr>
      <w:rFonts w:ascii="Verdana" w:hAnsi="Verdana" w:eastAsia="Times New Roman" w:cs="Verdana"/>
      <w:sz w:val="20"/>
      <w:szCs w:val="20"/>
      <w:lang w:val="en-US"/>
    </w:rPr>
  </w:style>
  <w:style w:type="paragraph" w:styleId="1435" w:customStyle="1">
    <w:name w:val="Char Char Знак Знак Char Char Знак Знак Char Char Знак Знак Char Char Знак Знак Char Char Знак Знак Знак"/>
    <w:basedOn w:val="1130"/>
    <w:pPr>
      <w:numPr>
        <w:ilvl w:val="0"/>
        <w:numId w:val="10"/>
      </w:numPr>
      <w:ind w:left="0" w:firstLine="0"/>
      <w:spacing w:before="100" w:beforeAutospacing="1" w:after="100" w:afterAutospacing="1" w:line="240" w:lineRule="auto"/>
      <w:tabs>
        <w:tab w:val="clear" w:pos="851" w:leader="none"/>
      </w:tabs>
    </w:pPr>
    <w:rPr>
      <w:rFonts w:ascii="Tahoma" w:hAnsi="Tahoma" w:eastAsia="Times New Roman" w:cs="Times New Roman"/>
      <w:sz w:val="20"/>
      <w:szCs w:val="20"/>
      <w:lang w:val="en-US"/>
    </w:rPr>
  </w:style>
  <w:style w:type="paragraph" w:styleId="1436" w:customStyle="1">
    <w:name w:val="List2"/>
    <w:basedOn w:val="1130"/>
    <w:pPr>
      <w:numPr>
        <w:ilvl w:val="0"/>
        <w:numId w:val="11"/>
      </w:numPr>
      <w:ind w:left="851" w:hanging="284"/>
      <w:spacing w:after="0" w:line="240" w:lineRule="auto"/>
      <w:tabs>
        <w:tab w:val="num" w:pos="851" w:leader="none"/>
        <w:tab w:val="clear" w:pos="927" w:leader="none"/>
      </w:tabs>
    </w:pPr>
    <w:rPr>
      <w:rFonts w:ascii="Times New Roman" w:hAnsi="Times New Roman" w:eastAsia="Times New Roman" w:cs="Times New Roman"/>
      <w:sz w:val="20"/>
      <w:szCs w:val="20"/>
      <w:lang w:eastAsia="ru-RU"/>
    </w:rPr>
  </w:style>
  <w:style w:type="paragraph" w:styleId="1437" w:customStyle="1">
    <w:name w:val="E_нумерованный список"/>
    <w:basedOn w:val="1130"/>
    <w:pPr>
      <w:ind w:left="927" w:hanging="567"/>
      <w:spacing w:after="0" w:line="240" w:lineRule="auto"/>
      <w:tabs>
        <w:tab w:val="num" w:pos="927" w:leader="none"/>
      </w:tabs>
    </w:pPr>
    <w:rPr>
      <w:rFonts w:ascii="Times New Roman" w:hAnsi="Times New Roman" w:eastAsia="Times New Roman" w:cs="Times New Roman"/>
      <w:sz w:val="20"/>
      <w:szCs w:val="20"/>
      <w:lang w:eastAsia="ru-RU"/>
    </w:rPr>
  </w:style>
  <w:style w:type="character" w:styleId="1438" w:customStyle="1">
    <w:name w:val="Знак Знак2"/>
    <w:rPr>
      <w:b/>
      <w:lang w:val="ru-RU" w:eastAsia="ru-RU" w:bidi="ar-SA"/>
    </w:rPr>
  </w:style>
  <w:style w:type="paragraph" w:styleId="1439" w:customStyle="1">
    <w:name w:val="Заг2_Е"/>
    <w:basedOn w:val="1130"/>
    <w:pPr>
      <w:ind w:left="360" w:hanging="360"/>
      <w:jc w:val="both"/>
      <w:spacing w:before="120" w:after="120" w:line="240" w:lineRule="auto"/>
      <w:tabs>
        <w:tab w:val="num" w:pos="360" w:leader="none"/>
      </w:tabs>
    </w:pPr>
    <w:rPr>
      <w:rFonts w:ascii="Times New Roman" w:hAnsi="Times New Roman" w:eastAsia="Times New Roman" w:cs="Times New Roman"/>
      <w:b/>
      <w:sz w:val="24"/>
      <w:szCs w:val="24"/>
      <w:lang w:eastAsia="ru-RU"/>
    </w:rPr>
  </w:style>
  <w:style w:type="paragraph" w:styleId="1440" w:customStyle="1">
    <w:name w:val="Требование_у1_тЕ"/>
    <w:basedOn w:val="1130"/>
    <w:pPr>
      <w:numPr>
        <w:ilvl w:val="2"/>
        <w:numId w:val="12"/>
      </w:numPr>
      <w:ind w:left="318" w:hanging="318"/>
      <w:jc w:val="both"/>
      <w:spacing w:after="0" w:line="240" w:lineRule="auto"/>
      <w:tabs>
        <w:tab w:val="clear" w:pos="1134" w:leader="none"/>
      </w:tabs>
    </w:pPr>
    <w:rPr>
      <w:rFonts w:ascii="Times New Roman" w:hAnsi="Times New Roman" w:eastAsia="Times New Roman" w:cs="Times New Roman"/>
      <w:sz w:val="20"/>
      <w:szCs w:val="20"/>
      <w:lang w:eastAsia="ru-RU"/>
    </w:rPr>
  </w:style>
  <w:style w:type="paragraph" w:styleId="1441" w:customStyle="1">
    <w:name w:val="Е_маркир_3внут"/>
    <w:basedOn w:val="1442"/>
    <w:pPr>
      <w:numPr>
        <w:ilvl w:val="0"/>
      </w:numPr>
      <w:ind w:left="1701" w:firstLine="0"/>
      <w:jc w:val="left"/>
    </w:pPr>
  </w:style>
  <w:style w:type="paragraph" w:styleId="1442" w:customStyle="1">
    <w:name w:val="E_маркир_2внут"/>
    <w:basedOn w:val="1130"/>
    <w:pPr>
      <w:numPr>
        <w:ilvl w:val="1"/>
        <w:numId w:val="12"/>
      </w:numPr>
      <w:jc w:val="both"/>
      <w:spacing w:before="60" w:after="60" w:line="240" w:lineRule="auto"/>
    </w:pPr>
    <w:rPr>
      <w:rFonts w:ascii="Times New Roman" w:hAnsi="Times New Roman" w:eastAsia="Times New Roman" w:cs="Times New Roman"/>
      <w:color w:val="000000"/>
      <w:sz w:val="24"/>
      <w:szCs w:val="24"/>
    </w:rPr>
  </w:style>
  <w:style w:type="paragraph" w:styleId="1443" w:customStyle="1">
    <w:name w:val="E_Маркир"/>
    <w:basedOn w:val="1130"/>
    <w:pPr>
      <w:ind w:left="1134" w:hanging="567"/>
      <w:spacing w:before="60" w:after="60" w:line="240" w:lineRule="auto"/>
      <w:tabs>
        <w:tab w:val="num" w:pos="1134" w:leader="none"/>
      </w:tabs>
    </w:pPr>
    <w:rPr>
      <w:rFonts w:ascii="Times New Roman" w:hAnsi="Times New Roman" w:eastAsia="Times New Roman" w:cs="Times New Roman"/>
      <w:color w:val="000000"/>
      <w:sz w:val="24"/>
      <w:szCs w:val="24"/>
    </w:rPr>
  </w:style>
  <w:style w:type="character" w:styleId="1444" w:customStyle="1">
    <w:name w:val="Absatz-Standardschriftart"/>
  </w:style>
  <w:style w:type="character" w:styleId="1445" w:customStyle="1">
    <w:name w:val="m1 Знак"/>
    <w:rPr>
      <w:lang w:val="ru-RU" w:eastAsia="ru-RU" w:bidi="ar-SA"/>
    </w:rPr>
  </w:style>
  <w:style w:type="paragraph" w:styleId="1446" w:customStyle="1">
    <w:name w:val="Нумерованный список_ Е"/>
    <w:basedOn w:val="1130"/>
    <w:qFormat/>
    <w:pPr>
      <w:numPr>
        <w:ilvl w:val="0"/>
        <w:numId w:val="13"/>
      </w:numPr>
      <w:keepLines/>
      <w:keepNext/>
      <w:spacing w:after="0" w:line="240" w:lineRule="auto"/>
    </w:pPr>
    <w:rPr>
      <w:rFonts w:ascii="Times New Roman" w:hAnsi="Times New Roman" w:eastAsia="Times New Roman" w:cs="Times New Roman"/>
      <w:bCs/>
      <w:sz w:val="20"/>
      <w:szCs w:val="20"/>
      <w:lang w:eastAsia="ru-RU"/>
    </w:rPr>
  </w:style>
  <w:style w:type="paragraph" w:styleId="1447" w:customStyle="1">
    <w:name w:val="Таблица Обычный"/>
    <w:basedOn w:val="1130"/>
    <w:pPr>
      <w:jc w:val="both"/>
      <w:spacing w:before="120" w:after="60" w:line="240" w:lineRule="auto"/>
    </w:pPr>
    <w:rPr>
      <w:rFonts w:ascii="Arial" w:hAnsi="Arial" w:eastAsia="Times New Roman" w:cs="Times New Roman"/>
      <w:sz w:val="20"/>
      <w:szCs w:val="20"/>
      <w:lang w:eastAsia="ar-SA"/>
    </w:rPr>
  </w:style>
  <w:style w:type="paragraph" w:styleId="1448">
    <w:name w:val="TOC Heading"/>
    <w:basedOn w:val="1131"/>
    <w:next w:val="1130"/>
    <w:uiPriority w:val="39"/>
    <w:qFormat/>
    <w:pPr>
      <w:numPr>
        <w:ilvl w:val="0"/>
        <w:numId w:val="15"/>
      </w:numPr>
      <w:ind w:left="0" w:firstLine="0"/>
      <w:jc w:val="left"/>
      <w:keepLines/>
      <w:spacing w:before="480" w:line="276" w:lineRule="auto"/>
      <w:tabs>
        <w:tab w:val="clear" w:pos="0" w:leader="none"/>
        <w:tab w:val="clear" w:pos="357" w:leader="none"/>
      </w:tabs>
      <w:outlineLvl w:val="9"/>
    </w:pPr>
    <w:rPr>
      <w:rFonts w:ascii="Cambria" w:hAnsi="Cambria"/>
      <w:bCs/>
      <w:color w:val="365f91"/>
      <w:sz w:val="28"/>
      <w:szCs w:val="28"/>
      <w:lang w:eastAsia="en-US"/>
    </w:rPr>
  </w:style>
  <w:style w:type="paragraph" w:styleId="1449" w:customStyle="1">
    <w:name w:val="Прил_ур1"/>
    <w:pPr>
      <w:numPr>
        <w:ilvl w:val="1"/>
        <w:numId w:val="15"/>
      </w:numPr>
      <w:ind w:left="357" w:hanging="357"/>
      <w:jc w:val="both"/>
      <w:spacing w:before="120" w:after="120" w:line="240" w:lineRule="auto"/>
      <w:tabs>
        <w:tab w:val="num" w:pos="357" w:leader="none"/>
        <w:tab w:val="clear" w:pos="567" w:leader="none"/>
      </w:tabs>
    </w:pPr>
    <w:rPr>
      <w:rFonts w:ascii="Times New Roman" w:hAnsi="Times New Roman" w:eastAsia="Times New Roman" w:cs="Times New Roman"/>
      <w:b/>
      <w:sz w:val="24"/>
      <w:szCs w:val="24"/>
      <w:lang w:eastAsia="ru-RU"/>
    </w:rPr>
  </w:style>
  <w:style w:type="paragraph" w:styleId="1450" w:customStyle="1">
    <w:name w:val="Прил_ур2"/>
    <w:pPr>
      <w:numPr>
        <w:ilvl w:val="2"/>
        <w:numId w:val="15"/>
      </w:numPr>
      <w:ind w:left="927" w:hanging="570"/>
      <w:jc w:val="both"/>
      <w:spacing w:before="120" w:after="120" w:line="240" w:lineRule="auto"/>
      <w:tabs>
        <w:tab w:val="num" w:pos="567" w:leader="none"/>
        <w:tab w:val="clear" w:pos="1191" w:leader="none"/>
      </w:tabs>
    </w:pPr>
    <w:rPr>
      <w:rFonts w:ascii="Times New Roman" w:hAnsi="Times New Roman" w:eastAsia="Times New Roman" w:cs="Times New Roman"/>
      <w:sz w:val="24"/>
      <w:szCs w:val="24"/>
      <w:lang w:eastAsia="ru-RU"/>
    </w:rPr>
  </w:style>
  <w:style w:type="paragraph" w:styleId="1451" w:customStyle="1">
    <w:name w:val="Прил_ур3"/>
    <w:basedOn w:val="1450"/>
    <w:pPr>
      <w:numPr>
        <w:ilvl w:val="3"/>
        <w:numId w:val="14"/>
      </w:numPr>
      <w:ind w:left="1191" w:hanging="267"/>
      <w:tabs>
        <w:tab w:val="num" w:pos="1191" w:leader="none"/>
        <w:tab w:val="clear" w:pos="2041" w:leader="none"/>
      </w:tabs>
    </w:pPr>
  </w:style>
  <w:style w:type="paragraph" w:styleId="1452" w:customStyle="1">
    <w:name w:val="Прил_ур4"/>
    <w:pPr>
      <w:ind w:left="2041" w:hanging="340"/>
      <w:spacing w:after="0" w:line="240" w:lineRule="auto"/>
      <w:tabs>
        <w:tab w:val="num" w:pos="2041" w:leader="none"/>
      </w:tabs>
    </w:pPr>
    <w:rPr>
      <w:rFonts w:ascii="Times New Roman" w:hAnsi="Times New Roman" w:eastAsia="Times New Roman" w:cs="Times New Roman"/>
      <w:bCs/>
      <w:sz w:val="24"/>
      <w:szCs w:val="20"/>
      <w:lang w:eastAsia="ru-RU"/>
    </w:rPr>
  </w:style>
  <w:style w:type="paragraph" w:styleId="1453" w:customStyle="1">
    <w:name w:val="Марк-ур4"/>
    <w:basedOn w:val="1406"/>
    <w:pPr>
      <w:ind w:left="2778" w:firstLine="0"/>
      <w:jc w:val="both"/>
    </w:pPr>
    <w:rPr>
      <w:szCs w:val="24"/>
    </w:rPr>
  </w:style>
  <w:style w:type="paragraph" w:styleId="1454" w:customStyle="1">
    <w:name w:val="МОН1"/>
    <w:basedOn w:val="1412"/>
  </w:style>
  <w:style w:type="paragraph" w:styleId="1455" w:customStyle="1">
    <w:name w:val="Адрес1"/>
    <w:basedOn w:val="1130"/>
    <w:pPr>
      <w:ind w:right="-51"/>
      <w:jc w:val="center"/>
      <w:spacing w:after="0" w:line="240" w:lineRule="auto"/>
    </w:pPr>
    <w:rPr>
      <w:rFonts w:ascii="Times New Roman" w:hAnsi="Times New Roman" w:eastAsia="Times New Roman" w:cs="Times New Roman"/>
      <w:b/>
      <w:sz w:val="24"/>
      <w:szCs w:val="20"/>
      <w:lang w:eastAsia="ru-RU"/>
    </w:rPr>
  </w:style>
  <w:style w:type="paragraph" w:styleId="1456" w:customStyle="1">
    <w:name w:val="Телефон"/>
    <w:basedOn w:val="1130"/>
    <w:pPr>
      <w:jc w:val="center"/>
      <w:spacing w:after="0" w:line="240" w:lineRule="auto"/>
    </w:pPr>
    <w:rPr>
      <w:rFonts w:ascii="Times New Roman" w:hAnsi="Times New Roman" w:eastAsia="Times New Roman" w:cs="Times New Roman"/>
      <w:b/>
      <w:sz w:val="24"/>
      <w:szCs w:val="20"/>
      <w:lang w:eastAsia="ru-RU"/>
    </w:rPr>
  </w:style>
  <w:style w:type="paragraph" w:styleId="1457">
    <w:name w:val="Subtitle"/>
    <w:basedOn w:val="1130"/>
    <w:link w:val="1458"/>
    <w:qFormat/>
    <w:pPr>
      <w:ind w:left="-540"/>
      <w:spacing w:after="0" w:line="240" w:lineRule="auto"/>
    </w:pPr>
    <w:rPr>
      <w:rFonts w:ascii="Times New Roman" w:hAnsi="Times New Roman" w:eastAsia="Times New Roman" w:cs="Times New Roman"/>
      <w:sz w:val="28"/>
      <w:szCs w:val="28"/>
      <w:lang w:eastAsia="ru-RU"/>
    </w:rPr>
  </w:style>
  <w:style w:type="character" w:styleId="1458" w:customStyle="1">
    <w:name w:val="Подзаголовок Знак"/>
    <w:basedOn w:val="1140"/>
    <w:link w:val="1457"/>
    <w:rPr>
      <w:rFonts w:ascii="Times New Roman" w:hAnsi="Times New Roman" w:eastAsia="Times New Roman" w:cs="Times New Roman"/>
      <w:sz w:val="28"/>
      <w:szCs w:val="28"/>
      <w:lang w:eastAsia="ru-RU"/>
    </w:rPr>
  </w:style>
  <w:style w:type="paragraph" w:styleId="1459" w:customStyle="1">
    <w:name w:val="Заголовок к тексту"/>
    <w:basedOn w:val="1130"/>
    <w:next w:val="1308"/>
    <w:pPr>
      <w:spacing w:after="480" w:line="240" w:lineRule="exact"/>
    </w:pPr>
    <w:rPr>
      <w:rFonts w:ascii="Times New Roman" w:hAnsi="Times New Roman" w:eastAsia="Times New Roman" w:cs="Times New Roman"/>
      <w:b/>
      <w:sz w:val="28"/>
      <w:szCs w:val="20"/>
      <w:lang w:eastAsia="ru-RU"/>
    </w:rPr>
  </w:style>
  <w:style w:type="character" w:styleId="1460" w:customStyle="1">
    <w:name w:val="m1 Знак Знак"/>
    <w:rPr>
      <w:lang w:val="en-US" w:eastAsia="en-US" w:bidi="ar-SA"/>
    </w:rPr>
  </w:style>
  <w:style w:type="character" w:styleId="1461" w:customStyle="1">
    <w:name w:val="Normal + 13 pt;Justified Char Char"/>
    <w:rPr>
      <w:color w:val="333333"/>
      <w:sz w:val="26"/>
      <w:szCs w:val="26"/>
      <w:lang w:val="en-US" w:eastAsia="en-US" w:bidi="ar-SA"/>
    </w:rPr>
  </w:style>
  <w:style w:type="paragraph" w:styleId="1462" w:customStyle="1">
    <w:name w:val="Знак Знак Знак Знак"/>
    <w:basedOn w:val="1130"/>
    <w:pPr>
      <w:numPr>
        <w:ilvl w:val="0"/>
        <w:numId w:val="16"/>
      </w:numPr>
      <w:ind w:left="0" w:firstLine="0"/>
      <w:spacing w:after="160" w:line="240" w:lineRule="exact"/>
      <w:tabs>
        <w:tab w:val="clear" w:pos="360" w:leader="none"/>
      </w:tabs>
    </w:pPr>
    <w:rPr>
      <w:rFonts w:ascii="Verdana" w:hAnsi="Verdana" w:eastAsia="Times New Roman" w:cs="Times New Roman"/>
      <w:sz w:val="20"/>
      <w:szCs w:val="20"/>
      <w:lang w:val="en-US"/>
    </w:rPr>
  </w:style>
  <w:style w:type="paragraph" w:styleId="1463" w:customStyle="1">
    <w:name w:val="Перечисления нум."/>
    <w:basedOn w:val="1308"/>
    <w:pPr>
      <w:ind w:left="360" w:hanging="360"/>
      <w:jc w:val="both"/>
      <w:keepNext/>
      <w:spacing w:before="100" w:after="100"/>
      <w:tabs>
        <w:tab w:val="num" w:pos="360" w:leader="none"/>
      </w:tabs>
    </w:pPr>
    <w:rPr>
      <w:sz w:val="28"/>
      <w:lang w:eastAsia="en-US"/>
    </w:rPr>
  </w:style>
  <w:style w:type="paragraph" w:styleId="1464" w:customStyle="1">
    <w:name w:val="Char Char"/>
    <w:basedOn w:val="1130"/>
    <w:pPr>
      <w:spacing w:after="160" w:line="240" w:lineRule="exact"/>
    </w:pPr>
    <w:rPr>
      <w:rFonts w:ascii="Verdana" w:hAnsi="Verdana" w:eastAsia="Times New Roman" w:cs="Verdana"/>
      <w:sz w:val="20"/>
      <w:szCs w:val="20"/>
      <w:lang w:val="en-US"/>
    </w:rPr>
  </w:style>
  <w:style w:type="paragraph" w:styleId="1465" w:customStyle="1">
    <w:name w:val="Стиль3 Знак Знак"/>
    <w:basedOn w:val="1311"/>
    <w:pPr>
      <w:ind w:firstLine="0"/>
      <w:widowControl w:val="off"/>
      <w:tabs>
        <w:tab w:val="clear" w:pos="0" w:leader="none"/>
        <w:tab w:val="num" w:pos="227" w:leader="none"/>
      </w:tabs>
    </w:pPr>
  </w:style>
  <w:style w:type="paragraph" w:styleId="1466" w:customStyle="1">
    <w:name w:val="Стиль Перед:  05 ст. После:  05 ст.1"/>
    <w:basedOn w:val="1130"/>
    <w:pPr>
      <w:jc w:val="both"/>
      <w:spacing w:after="0" w:line="240" w:lineRule="auto"/>
    </w:pPr>
    <w:rPr>
      <w:rFonts w:ascii="Times New Roman" w:hAnsi="Times New Roman" w:eastAsia="Times New Roman" w:cs="Times New Roman"/>
      <w:sz w:val="28"/>
      <w:szCs w:val="20"/>
      <w:lang w:eastAsia="ru-RU"/>
    </w:rPr>
  </w:style>
  <w:style w:type="paragraph" w:styleId="1467" w:customStyle="1">
    <w:name w:val="Paragraph 0"/>
    <w:basedOn w:val="1130"/>
    <w:pPr>
      <w:ind w:firstLine="284"/>
      <w:jc w:val="both"/>
      <w:spacing w:after="0" w:line="240" w:lineRule="auto"/>
    </w:pPr>
    <w:rPr>
      <w:rFonts w:ascii="Arial" w:hAnsi="Arial" w:eastAsia="Times New Roman" w:cs="Times New Roman"/>
      <w:sz w:val="20"/>
      <w:szCs w:val="24"/>
      <w:lang w:eastAsia="ru-RU"/>
    </w:rPr>
  </w:style>
  <w:style w:type="character" w:styleId="1468" w:customStyle="1">
    <w:name w:val="Знак2"/>
    <w:rPr>
      <w:b/>
      <w:lang w:val="ru-RU" w:eastAsia="ru-RU" w:bidi="ar-SA"/>
    </w:rPr>
  </w:style>
  <w:style w:type="paragraph" w:styleId="1469" w:customStyle="1">
    <w:name w:val="Знак Знак Знак Знак Знак Знак Знак Знак Знак Знак Знак Знак Знак1 Знак Знак Знак Знак Знак Знак"/>
    <w:basedOn w:val="1130"/>
    <w:pPr>
      <w:spacing w:after="160" w:line="240" w:lineRule="exact"/>
    </w:pPr>
    <w:rPr>
      <w:rFonts w:ascii="Verdana" w:hAnsi="Verdana" w:eastAsia="Times New Roman" w:cs="Times New Roman"/>
      <w:sz w:val="20"/>
      <w:szCs w:val="20"/>
      <w:lang w:val="en-US"/>
    </w:rPr>
  </w:style>
  <w:style w:type="character" w:styleId="1470" w:customStyle="1">
    <w:name w:val="Стиль3 Знак Знак Знак"/>
    <w:rPr>
      <w:rFonts w:ascii="Times New Roman" w:hAnsi="Times New Roman" w:eastAsia="Times New Roman" w:cs="Times New Roman"/>
      <w:sz w:val="24"/>
      <w:szCs w:val="20"/>
      <w:lang w:eastAsia="ru-RU"/>
    </w:rPr>
  </w:style>
  <w:style w:type="character" w:styleId="1471">
    <w:name w:val="endnote reference"/>
    <w:rPr>
      <w:vertAlign w:val="superscript"/>
    </w:rPr>
  </w:style>
  <w:style w:type="character" w:styleId="1472" w:customStyle="1">
    <w:name w:val="Знак Знак5"/>
    <w:semiHidden/>
    <w:rPr>
      <w:lang w:val="ru-RU" w:eastAsia="ru-RU" w:bidi="ar-SA"/>
    </w:rPr>
  </w:style>
  <w:style w:type="character" w:styleId="1473" w:customStyle="1">
    <w:name w:val="Знак Знак11"/>
    <w:semiHidden/>
    <w:rPr>
      <w:lang w:val="ru-RU" w:eastAsia="ru-RU" w:bidi="ar-SA"/>
    </w:rPr>
  </w:style>
  <w:style w:type="character" w:styleId="1474" w:customStyle="1">
    <w:name w:val="emailstyle17"/>
    <w:semiHidden/>
    <w:rPr>
      <w:rFonts w:hint="default" w:ascii="Arial" w:hAnsi="Arial" w:cs="Arial"/>
      <w:color w:val="auto"/>
      <w:sz w:val="20"/>
      <w:szCs w:val="20"/>
    </w:rPr>
  </w:style>
  <w:style w:type="paragraph" w:styleId="1475" w:customStyle="1">
    <w:name w:val="Основной текст 21"/>
    <w:basedOn w:val="1130"/>
    <w:pPr>
      <w:jc w:val="both"/>
      <w:spacing w:after="0" w:line="240" w:lineRule="auto"/>
      <w:widowControl w:val="off"/>
    </w:pPr>
    <w:rPr>
      <w:rFonts w:ascii="Times New Roman" w:hAnsi="Times New Roman" w:eastAsia="Times New Roman" w:cs="Times New Roman"/>
      <w:i/>
      <w:szCs w:val="20"/>
      <w:lang w:val="en-US" w:eastAsia="ar-SA"/>
    </w:rPr>
  </w:style>
  <w:style w:type="paragraph" w:styleId="1476" w:customStyle="1">
    <w:name w:val="Основной текст 22"/>
    <w:basedOn w:val="1130"/>
    <w:pPr>
      <w:spacing w:after="120" w:line="480" w:lineRule="auto"/>
    </w:pPr>
    <w:rPr>
      <w:rFonts w:ascii="Times New Roman" w:hAnsi="Times New Roman" w:eastAsia="Times New Roman" w:cs="Times New Roman"/>
      <w:sz w:val="20"/>
      <w:szCs w:val="20"/>
      <w:lang w:eastAsia="ar-SA"/>
    </w:rPr>
  </w:style>
  <w:style w:type="paragraph" w:styleId="1477" w:customStyle="1">
    <w:name w:val="Список 21"/>
    <w:basedOn w:val="1130"/>
    <w:pPr>
      <w:ind w:left="360" w:hanging="360"/>
      <w:spacing w:after="120" w:line="240" w:lineRule="auto"/>
      <w:tabs>
        <w:tab w:val="left" w:pos="360" w:leader="none"/>
      </w:tabs>
    </w:pPr>
    <w:rPr>
      <w:rFonts w:ascii="Times New Roman" w:hAnsi="Times New Roman" w:eastAsia="Times New Roman" w:cs="Times New Roman"/>
      <w:sz w:val="24"/>
      <w:szCs w:val="20"/>
      <w:lang w:eastAsia="ar-SA"/>
    </w:rPr>
  </w:style>
  <w:style w:type="paragraph" w:styleId="1478" w:customStyle="1">
    <w:name w:val="Список 22"/>
    <w:basedOn w:val="1130"/>
    <w:pPr>
      <w:ind w:left="566" w:hanging="283"/>
      <w:spacing w:after="0" w:line="240" w:lineRule="auto"/>
      <w:widowControl w:val="off"/>
    </w:pPr>
    <w:rPr>
      <w:rFonts w:ascii="Times New Roman" w:hAnsi="Times New Roman" w:eastAsia="Times New Roman" w:cs="Times New Roman"/>
      <w:b/>
      <w:bCs/>
      <w:sz w:val="20"/>
      <w:szCs w:val="20"/>
      <w:lang w:eastAsia="ar-SA"/>
    </w:rPr>
  </w:style>
  <w:style w:type="paragraph" w:styleId="1479" w:customStyle="1">
    <w:name w:val="Знак3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480" w:customStyle="1">
    <w:name w:val="Знак21"/>
    <w:basedOn w:val="1130"/>
    <w:pPr>
      <w:spacing w:after="160" w:line="240" w:lineRule="exact"/>
    </w:pPr>
    <w:rPr>
      <w:rFonts w:ascii="Verdana" w:hAnsi="Verdana" w:eastAsia="Times New Roman" w:cs="Verdana"/>
      <w:sz w:val="20"/>
      <w:szCs w:val="20"/>
      <w:lang w:val="en-US"/>
    </w:rPr>
  </w:style>
  <w:style w:type="paragraph" w:styleId="1481" w:customStyle="1">
    <w:name w:val="Знак Знак Знак Знак Знак Знак Знак Знак1 Знак Знак Знак Знак Знак Знак Знак1"/>
    <w:basedOn w:val="1130"/>
    <w:pPr>
      <w:spacing w:after="160" w:line="240" w:lineRule="exact"/>
    </w:pPr>
    <w:rPr>
      <w:rFonts w:ascii="Verdana" w:hAnsi="Verdana" w:eastAsia="Times New Roman" w:cs="Verdana"/>
      <w:sz w:val="20"/>
      <w:szCs w:val="20"/>
      <w:lang w:val="en-US"/>
    </w:rPr>
  </w:style>
  <w:style w:type="character" w:styleId="1482" w:customStyle="1">
    <w:name w:val="WW-Absatz-Standardschriftart"/>
  </w:style>
  <w:style w:type="character" w:styleId="1483" w:customStyle="1">
    <w:name w:val="WW-Absatz-Standardschriftart1"/>
  </w:style>
  <w:style w:type="character" w:styleId="1484" w:customStyle="1">
    <w:name w:val="WW8Num2z2"/>
    <w:rPr>
      <w:b w:val="0"/>
    </w:rPr>
  </w:style>
  <w:style w:type="character" w:styleId="1485" w:customStyle="1">
    <w:name w:val="Основной шрифт абзаца1"/>
  </w:style>
  <w:style w:type="character" w:styleId="1486" w:customStyle="1">
    <w:name w:val="Символ сноски"/>
    <w:rPr>
      <w:vertAlign w:val="superscript"/>
    </w:rPr>
  </w:style>
  <w:style w:type="character" w:styleId="1487" w:customStyle="1">
    <w:name w:val="Символы концевой сноски"/>
    <w:rPr>
      <w:vertAlign w:val="superscript"/>
    </w:rPr>
  </w:style>
  <w:style w:type="character" w:styleId="1488" w:customStyle="1">
    <w:name w:val="Знак примечания1"/>
    <w:rPr>
      <w:sz w:val="16"/>
      <w:szCs w:val="16"/>
    </w:rPr>
  </w:style>
  <w:style w:type="paragraph" w:styleId="1489" w:customStyle="1">
    <w:name w:val="Заголовок1"/>
    <w:basedOn w:val="1130"/>
    <w:next w:val="1308"/>
    <w:pPr>
      <w:keepNext/>
      <w:spacing w:before="240" w:after="120" w:line="240" w:lineRule="auto"/>
    </w:pPr>
    <w:rPr>
      <w:rFonts w:ascii="Arial" w:hAnsi="Arial" w:eastAsia="MS Mincho" w:cs="Tahoma"/>
      <w:sz w:val="28"/>
      <w:szCs w:val="28"/>
      <w:lang w:eastAsia="ar-SA"/>
    </w:rPr>
  </w:style>
  <w:style w:type="paragraph" w:styleId="1490" w:customStyle="1">
    <w:name w:val="Название1"/>
    <w:basedOn w:val="1130"/>
    <w:pPr>
      <w:spacing w:before="120" w:after="120" w:line="240" w:lineRule="auto"/>
      <w:suppressLineNumbers/>
    </w:pPr>
    <w:rPr>
      <w:rFonts w:ascii="Arial" w:hAnsi="Arial" w:eastAsia="Times New Roman" w:cs="Tahoma"/>
      <w:i/>
      <w:iCs/>
      <w:sz w:val="20"/>
      <w:szCs w:val="24"/>
      <w:lang w:eastAsia="ar-SA"/>
    </w:rPr>
  </w:style>
  <w:style w:type="paragraph" w:styleId="1491" w:customStyle="1">
    <w:name w:val="Указатель1"/>
    <w:basedOn w:val="1130"/>
    <w:pPr>
      <w:spacing w:after="0" w:line="240" w:lineRule="auto"/>
      <w:suppressLineNumbers/>
    </w:pPr>
    <w:rPr>
      <w:rFonts w:ascii="Arial" w:hAnsi="Arial" w:eastAsia="Times New Roman" w:cs="Tahoma"/>
      <w:sz w:val="24"/>
      <w:szCs w:val="24"/>
      <w:lang w:eastAsia="ar-SA"/>
    </w:rPr>
  </w:style>
  <w:style w:type="paragraph" w:styleId="1492" w:customStyle="1">
    <w:name w:val="Текст примечания1"/>
    <w:basedOn w:val="1130"/>
    <w:pPr>
      <w:spacing w:after="0" w:line="240" w:lineRule="auto"/>
    </w:pPr>
    <w:rPr>
      <w:rFonts w:ascii="Times New Roman" w:hAnsi="Times New Roman" w:eastAsia="Times New Roman" w:cs="Times New Roman"/>
      <w:sz w:val="20"/>
      <w:szCs w:val="20"/>
      <w:lang w:eastAsia="ar-SA"/>
    </w:rPr>
  </w:style>
  <w:style w:type="paragraph" w:styleId="1493" w:customStyle="1">
    <w:name w:val="Заголовок таблицы"/>
    <w:basedOn w:val="1424"/>
    <w:pPr>
      <w:jc w:val="center"/>
      <w:widowControl/>
    </w:pPr>
    <w:rPr>
      <w:rFonts w:ascii="Times New Roman" w:hAnsi="Times New Roman" w:eastAsia="Times New Roman"/>
      <w:b/>
      <w:bCs/>
      <w:lang w:eastAsia="ar-SA"/>
    </w:rPr>
  </w:style>
  <w:style w:type="paragraph" w:styleId="1494" w:customStyle="1">
    <w:name w:val="Содержимое врезки"/>
    <w:basedOn w:val="1308"/>
    <w:pPr>
      <w:jc w:val="center"/>
      <w:spacing w:after="0"/>
    </w:pPr>
    <w:rPr>
      <w:b/>
      <w:bCs/>
      <w:sz w:val="32"/>
      <w:szCs w:val="24"/>
      <w:lang w:eastAsia="ar-SA"/>
    </w:rPr>
  </w:style>
  <w:style w:type="paragraph" w:styleId="1495" w:customStyle="1">
    <w:name w:val="Знак2 Знак Знак Знак"/>
    <w:basedOn w:val="1130"/>
    <w:pPr>
      <w:spacing w:after="160" w:line="240" w:lineRule="exact"/>
    </w:pPr>
    <w:rPr>
      <w:rFonts w:ascii="Verdana" w:hAnsi="Verdana" w:eastAsia="Times New Roman" w:cs="Verdana"/>
      <w:sz w:val="20"/>
      <w:szCs w:val="20"/>
      <w:lang w:val="en-US"/>
    </w:rPr>
  </w:style>
  <w:style w:type="paragraph" w:styleId="1496" w:customStyle="1">
    <w:name w:val="Подзаголовок1"/>
    <w:basedOn w:val="1130"/>
    <w:pPr>
      <w:jc w:val="right"/>
      <w:spacing w:after="0" w:line="240" w:lineRule="auto"/>
    </w:pPr>
    <w:rPr>
      <w:rFonts w:ascii="Arial" w:hAnsi="Arial" w:eastAsia="Times New Roman" w:cs="Times New Roman"/>
      <w:sz w:val="24"/>
      <w:szCs w:val="20"/>
      <w:lang w:eastAsia="ru-RU"/>
    </w:rPr>
  </w:style>
  <w:style w:type="character" w:styleId="1497" w:customStyle="1">
    <w:name w:val="Знак Знак6"/>
    <w:rPr>
      <w:sz w:val="28"/>
      <w:lang w:eastAsia="ar-SA"/>
    </w:rPr>
  </w:style>
  <w:style w:type="character" w:styleId="1498" w:customStyle="1">
    <w:name w:val="Верхний колонтитул Знак1"/>
    <w:link w:val="1315"/>
    <w:uiPriority w:val="99"/>
    <w:rPr>
      <w:rFonts w:ascii="Calibri" w:hAnsi="Calibri" w:eastAsia="Calibri" w:cs="Times New Roman"/>
      <w:sz w:val="20"/>
      <w:szCs w:val="20"/>
      <w:lang w:eastAsia="ru-RU"/>
    </w:rPr>
  </w:style>
  <w:style w:type="table" w:styleId="1499">
    <w:name w:val="Table Grid"/>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00" w:customStyle="1">
    <w:name w:val="Заголовок 6 Знак1"/>
    <w:link w:val="1136"/>
    <w:rPr>
      <w:rFonts w:ascii="Calibri" w:hAnsi="Calibri" w:eastAsia="Calibri" w:cs="Times New Roman"/>
      <w:sz w:val="28"/>
      <w:szCs w:val="20"/>
      <w:lang w:eastAsia="ru-RU"/>
    </w:rPr>
  </w:style>
  <w:style w:type="paragraph" w:styleId="1501">
    <w:name w:val="Revision"/>
    <w:hidden/>
    <w:semiHidden/>
    <w:pPr>
      <w:spacing w:after="0" w:line="240" w:lineRule="auto"/>
    </w:pPr>
    <w:rPr>
      <w:rFonts w:ascii="Times New Roman" w:hAnsi="Times New Roman" w:eastAsia="Times New Roman" w:cs="Times New Roman"/>
      <w:sz w:val="24"/>
      <w:szCs w:val="24"/>
      <w:lang w:eastAsia="ar-SA"/>
    </w:rPr>
  </w:style>
  <w:style w:type="paragraph" w:styleId="1502">
    <w:name w:val="List Paragraph"/>
    <w:basedOn w:val="1130"/>
    <w:link w:val="1713"/>
    <w:uiPriority w:val="34"/>
    <w:qFormat/>
    <w:pPr>
      <w:ind w:left="708"/>
      <w:spacing w:after="0" w:line="240" w:lineRule="auto"/>
    </w:pPr>
    <w:rPr>
      <w:rFonts w:ascii="Times New Roman" w:hAnsi="Times New Roman" w:eastAsia="Times New Roman" w:cs="Times New Roman"/>
      <w:sz w:val="20"/>
      <w:szCs w:val="20"/>
      <w:lang w:eastAsia="ru-RU"/>
    </w:rPr>
  </w:style>
  <w:style w:type="character" w:styleId="1503" w:customStyle="1">
    <w:name w:val="apple-style-span"/>
  </w:style>
  <w:style w:type="paragraph" w:styleId="1504" w:customStyle="1">
    <w:name w:val="02statia2"/>
    <w:basedOn w:val="1130"/>
    <w:pPr>
      <w:ind w:left="2020" w:hanging="880"/>
      <w:jc w:val="both"/>
      <w:spacing w:before="120" w:after="0" w:line="320" w:lineRule="atLeast"/>
    </w:pPr>
    <w:rPr>
      <w:rFonts w:ascii="GaramondNarrowC" w:hAnsi="GaramondNarrowC" w:eastAsia="Times New Roman" w:cs="Times New Roman"/>
      <w:color w:val="000000"/>
      <w:sz w:val="21"/>
      <w:szCs w:val="21"/>
      <w:lang w:eastAsia="ru-RU"/>
    </w:rPr>
  </w:style>
  <w:style w:type="numbering" w:styleId="1505" w:customStyle="1">
    <w:name w:val="Нет списка1"/>
    <w:next w:val="1142"/>
    <w:uiPriority w:val="99"/>
    <w:semiHidden/>
    <w:unhideWhenUsed/>
  </w:style>
  <w:style w:type="paragraph" w:styleId="1506" w:customStyle="1">
    <w:name w:val="r"/>
    <w:basedOn w:val="1130"/>
    <w:pPr>
      <w:jc w:val="right"/>
      <w:spacing w:after="0" w:line="240" w:lineRule="auto"/>
    </w:pPr>
    <w:rPr>
      <w:rFonts w:ascii="Times New Roman" w:hAnsi="Times New Roman" w:eastAsia="Times New Roman" w:cs="Times New Roman"/>
      <w:sz w:val="24"/>
      <w:szCs w:val="24"/>
      <w:lang w:eastAsia="ru-RU"/>
    </w:rPr>
  </w:style>
  <w:style w:type="paragraph" w:styleId="1507" w:customStyle="1">
    <w:name w:val="lj"/>
    <w:basedOn w:val="1130"/>
    <w:pPr>
      <w:spacing w:after="0" w:line="240" w:lineRule="auto"/>
    </w:pPr>
    <w:rPr>
      <w:rFonts w:ascii="Times New Roman" w:hAnsi="Times New Roman" w:eastAsia="Times New Roman" w:cs="Times New Roman"/>
      <w:color w:val="008000"/>
      <w:sz w:val="24"/>
      <w:szCs w:val="24"/>
      <w:lang w:eastAsia="ru-RU"/>
    </w:rPr>
  </w:style>
  <w:style w:type="paragraph" w:styleId="1508" w:customStyle="1">
    <w:name w:val="u"/>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09" w:customStyle="1">
    <w:name w:val="uj"/>
    <w:basedOn w:val="1130"/>
    <w:pPr>
      <w:ind w:firstLine="300"/>
      <w:jc w:val="both"/>
      <w:spacing w:after="0" w:line="240" w:lineRule="auto"/>
    </w:pPr>
    <w:rPr>
      <w:rFonts w:ascii="Times New Roman" w:hAnsi="Times New Roman" w:eastAsia="Times New Roman" w:cs="Times New Roman"/>
      <w:color w:val="008000"/>
      <w:sz w:val="24"/>
      <w:szCs w:val="24"/>
      <w:lang w:eastAsia="ru-RU"/>
    </w:rPr>
  </w:style>
  <w:style w:type="paragraph" w:styleId="1510" w:customStyle="1">
    <w:name w:val="uv"/>
    <w:basedOn w:val="1130"/>
    <w:pPr>
      <w:ind w:firstLine="300"/>
      <w:jc w:val="both"/>
      <w:spacing w:after="0" w:line="240" w:lineRule="auto"/>
    </w:pPr>
    <w:rPr>
      <w:rFonts w:ascii="Times New Roman" w:hAnsi="Times New Roman" w:eastAsia="Times New Roman" w:cs="Times New Roman"/>
      <w:sz w:val="24"/>
      <w:szCs w:val="24"/>
      <w:lang w:eastAsia="ru-RU"/>
    </w:rPr>
  </w:style>
  <w:style w:type="paragraph" w:styleId="1511" w:customStyle="1">
    <w:name w:val="up"/>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2" w:customStyle="1">
    <w:name w:val="uni"/>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3" w:customStyle="1">
    <w:name w:val="unip"/>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4" w:customStyle="1">
    <w:name w:val="oglavlitem"/>
    <w:basedOn w:val="1130"/>
    <w:pPr>
      <w:jc w:val="both"/>
      <w:spacing w:after="0" w:line="240" w:lineRule="auto"/>
    </w:pPr>
    <w:rPr>
      <w:rFonts w:ascii="Times New Roman" w:hAnsi="Times New Roman" w:eastAsia="Times New Roman" w:cs="Times New Roman"/>
      <w:sz w:val="24"/>
      <w:szCs w:val="24"/>
      <w:lang w:eastAsia="ru-RU"/>
    </w:rPr>
  </w:style>
  <w:style w:type="paragraph" w:styleId="1515" w:customStyle="1">
    <w:name w:val="c"/>
    <w:basedOn w:val="1130"/>
    <w:pPr>
      <w:jc w:val="center"/>
      <w:spacing w:after="0" w:line="240" w:lineRule="auto"/>
    </w:pPr>
    <w:rPr>
      <w:rFonts w:ascii="Times New Roman" w:hAnsi="Times New Roman" w:eastAsia="Times New Roman" w:cs="Times New Roman"/>
      <w:sz w:val="24"/>
      <w:szCs w:val="24"/>
      <w:lang w:eastAsia="ru-RU"/>
    </w:rPr>
  </w:style>
  <w:style w:type="paragraph" w:styleId="1516" w:customStyle="1">
    <w:name w:val="cv"/>
    <w:basedOn w:val="1130"/>
    <w:pPr>
      <w:jc w:val="center"/>
      <w:spacing w:after="0" w:line="240" w:lineRule="auto"/>
    </w:pPr>
    <w:rPr>
      <w:rFonts w:ascii="Times New Roman" w:hAnsi="Times New Roman" w:eastAsia="Times New Roman" w:cs="Times New Roman"/>
      <w:sz w:val="24"/>
      <w:szCs w:val="24"/>
      <w:lang w:eastAsia="ru-RU"/>
    </w:rPr>
  </w:style>
  <w:style w:type="paragraph" w:styleId="1517" w:customStyle="1">
    <w:name w:val="cp"/>
    <w:basedOn w:val="1130"/>
    <w:pPr>
      <w:jc w:val="center"/>
      <w:spacing w:before="150" w:after="150" w:line="240" w:lineRule="auto"/>
    </w:pPr>
    <w:rPr>
      <w:rFonts w:ascii="Times New Roman" w:hAnsi="Times New Roman" w:eastAsia="Times New Roman" w:cs="Times New Roman"/>
      <w:sz w:val="24"/>
      <w:szCs w:val="24"/>
      <w:lang w:eastAsia="ru-RU"/>
    </w:rPr>
  </w:style>
  <w:style w:type="paragraph" w:styleId="1518" w:customStyle="1">
    <w:name w:val="t"/>
    <w:basedOn w:val="1130"/>
    <w:pPr>
      <w:spacing w:after="0" w:line="240" w:lineRule="auto"/>
    </w:pPr>
    <w:rPr>
      <w:rFonts w:ascii="Times New Roman" w:hAnsi="Times New Roman" w:eastAsia="Times New Roman" w:cs="Times New Roman"/>
      <w:color w:val="000080"/>
      <w:sz w:val="24"/>
      <w:szCs w:val="24"/>
      <w:lang w:eastAsia="ru-RU"/>
    </w:rPr>
  </w:style>
  <w:style w:type="paragraph" w:styleId="1519" w:customStyle="1">
    <w:name w:val="news_sys"/>
    <w:basedOn w:val="1130"/>
    <w:pPr>
      <w:jc w:val="right"/>
      <w:spacing w:before="150" w:after="150" w:line="240" w:lineRule="auto"/>
    </w:pPr>
    <w:rPr>
      <w:rFonts w:ascii="Times New Roman" w:hAnsi="Times New Roman" w:eastAsia="Times New Roman" w:cs="Times New Roman"/>
      <w:b/>
      <w:bCs/>
      <w:sz w:val="24"/>
      <w:szCs w:val="24"/>
      <w:lang w:eastAsia="ru-RU"/>
    </w:rPr>
  </w:style>
  <w:style w:type="paragraph" w:styleId="1520" w:customStyle="1">
    <w:name w:val="h1"/>
    <w:basedOn w:val="1130"/>
    <w:pPr>
      <w:ind w:left="75"/>
      <w:spacing w:before="75" w:after="0" w:line="240" w:lineRule="auto"/>
    </w:pPr>
    <w:rPr>
      <w:rFonts w:ascii="Times New Roman" w:hAnsi="Times New Roman" w:eastAsia="Times New Roman" w:cs="Times New Roman"/>
      <w:sz w:val="43"/>
      <w:szCs w:val="43"/>
      <w:lang w:eastAsia="ru-RU"/>
    </w:rPr>
  </w:style>
  <w:style w:type="paragraph" w:styleId="1521" w:customStyle="1">
    <w:name w:val="clearer"/>
    <w:basedOn w:val="1130"/>
    <w:pPr>
      <w:spacing w:before="150" w:after="150" w:line="240" w:lineRule="auto"/>
    </w:pPr>
    <w:rPr>
      <w:rFonts w:ascii="Times New Roman" w:hAnsi="Times New Roman" w:eastAsia="Times New Roman" w:cs="Times New Roman"/>
      <w:sz w:val="24"/>
      <w:szCs w:val="24"/>
      <w:lang w:eastAsia="ru-RU"/>
    </w:rPr>
  </w:style>
  <w:style w:type="paragraph" w:styleId="1522" w:customStyle="1">
    <w:name w:val="slogan"/>
    <w:basedOn w:val="1130"/>
    <w:pPr>
      <w:spacing w:before="375" w:after="150" w:line="240" w:lineRule="auto"/>
    </w:pPr>
    <w:rPr>
      <w:rFonts w:ascii="Times New Roman" w:hAnsi="Times New Roman" w:eastAsia="Times New Roman" w:cs="Times New Roman"/>
      <w:sz w:val="24"/>
      <w:szCs w:val="24"/>
      <w:lang w:eastAsia="ru-RU"/>
    </w:rPr>
  </w:style>
  <w:style w:type="paragraph" w:styleId="1523" w:customStyle="1">
    <w:name w:val="r_nav"/>
    <w:basedOn w:val="1130"/>
    <w:pPr>
      <w:spacing w:before="150" w:after="150" w:line="240" w:lineRule="auto"/>
    </w:pPr>
    <w:rPr>
      <w:rFonts w:ascii="Times New Roman" w:hAnsi="Times New Roman" w:eastAsia="Times New Roman" w:cs="Times New Roman"/>
      <w:sz w:val="24"/>
      <w:szCs w:val="24"/>
      <w:lang w:eastAsia="ru-RU"/>
    </w:rPr>
  </w:style>
  <w:style w:type="paragraph" w:styleId="1524" w:customStyle="1">
    <w:name w:val="sm"/>
    <w:basedOn w:val="1130"/>
    <w:pPr>
      <w:spacing w:before="150" w:after="150" w:line="240" w:lineRule="auto"/>
    </w:pPr>
    <w:rPr>
      <w:rFonts w:ascii="Times New Roman" w:hAnsi="Times New Roman" w:eastAsia="Times New Roman" w:cs="Times New Roman"/>
      <w:sz w:val="2"/>
      <w:szCs w:val="2"/>
      <w:lang w:eastAsia="ru-RU"/>
    </w:rPr>
  </w:style>
  <w:style w:type="paragraph" w:styleId="1525" w:customStyle="1">
    <w:name w:val="navttl"/>
    <w:basedOn w:val="1130"/>
    <w:pPr>
      <w:spacing w:before="150" w:after="150" w:line="240" w:lineRule="auto"/>
    </w:pPr>
    <w:rPr>
      <w:rFonts w:ascii="Times New Roman" w:hAnsi="Times New Roman" w:eastAsia="Times New Roman" w:cs="Times New Roman"/>
      <w:color w:val="666699"/>
      <w:sz w:val="17"/>
      <w:szCs w:val="17"/>
      <w:lang w:eastAsia="ru-RU"/>
    </w:rPr>
  </w:style>
  <w:style w:type="paragraph" w:styleId="1526" w:customStyle="1">
    <w:name w:val="nb"/>
    <w:basedOn w:val="1130"/>
    <w:pPr>
      <w:spacing w:before="150" w:after="150" w:line="240" w:lineRule="auto"/>
    </w:pPr>
    <w:rPr>
      <w:rFonts w:ascii="Times New Roman" w:hAnsi="Times New Roman" w:eastAsia="Times New Roman" w:cs="Times New Roman"/>
      <w:b/>
      <w:bCs/>
      <w:color w:val="ff6600"/>
      <w:sz w:val="24"/>
      <w:szCs w:val="24"/>
      <w:lang w:eastAsia="ru-RU"/>
    </w:rPr>
  </w:style>
  <w:style w:type="paragraph" w:styleId="1527" w:customStyle="1">
    <w:name w:val="intitem"/>
    <w:basedOn w:val="1130"/>
    <w:pPr>
      <w:spacing w:before="150" w:after="90" w:line="240" w:lineRule="auto"/>
    </w:pPr>
    <w:rPr>
      <w:rFonts w:ascii="Times New Roman" w:hAnsi="Times New Roman" w:eastAsia="Times New Roman" w:cs="Times New Roman"/>
      <w:sz w:val="24"/>
      <w:szCs w:val="24"/>
      <w:lang w:eastAsia="ru-RU"/>
    </w:rPr>
  </w:style>
  <w:style w:type="paragraph" w:styleId="1528" w:customStyle="1">
    <w:name w:val="wantedvis"/>
    <w:basedOn w:val="1130"/>
    <w:pPr>
      <w:spacing w:before="150" w:after="150" w:line="240" w:lineRule="auto"/>
    </w:pPr>
    <w:rPr>
      <w:rFonts w:ascii="Times New Roman" w:hAnsi="Times New Roman" w:eastAsia="Times New Roman" w:cs="Times New Roman"/>
      <w:color w:val="663366"/>
      <w:sz w:val="24"/>
      <w:szCs w:val="24"/>
      <w:lang w:eastAsia="ru-RU"/>
    </w:rPr>
  </w:style>
  <w:style w:type="paragraph" w:styleId="1529" w:customStyle="1">
    <w:name w:val="col"/>
    <w:basedOn w:val="1130"/>
    <w:pPr>
      <w:spacing w:before="150" w:after="150" w:line="240" w:lineRule="auto"/>
    </w:pPr>
    <w:rPr>
      <w:rFonts w:ascii="Times New Roman" w:hAnsi="Times New Roman" w:eastAsia="Times New Roman" w:cs="Times New Roman"/>
      <w:vanish/>
      <w:sz w:val="24"/>
      <w:szCs w:val="24"/>
      <w:lang w:eastAsia="ru-RU"/>
    </w:rPr>
  </w:style>
  <w:style w:type="paragraph" w:styleId="1530" w:customStyle="1">
    <w:name w:val="exp"/>
    <w:basedOn w:val="1130"/>
    <w:pPr>
      <w:spacing w:before="150" w:after="150" w:line="240" w:lineRule="auto"/>
    </w:pPr>
    <w:rPr>
      <w:rFonts w:ascii="Times New Roman" w:hAnsi="Times New Roman" w:eastAsia="Times New Roman" w:cs="Times New Roman"/>
      <w:sz w:val="24"/>
      <w:szCs w:val="24"/>
      <w:lang w:eastAsia="ru-RU"/>
    </w:rPr>
  </w:style>
  <w:style w:type="paragraph" w:styleId="1531" w:customStyle="1">
    <w:name w:val="rev_ann"/>
    <w:basedOn w:val="1130"/>
    <w:pPr>
      <w:spacing w:before="150" w:after="150" w:line="240" w:lineRule="auto"/>
    </w:pPr>
    <w:rPr>
      <w:rFonts w:ascii="Times New Roman" w:hAnsi="Times New Roman" w:eastAsia="Times New Roman" w:cs="Times New Roman"/>
      <w:b/>
      <w:bCs/>
      <w:sz w:val="24"/>
      <w:szCs w:val="24"/>
      <w:lang w:eastAsia="ru-RU"/>
    </w:rPr>
  </w:style>
  <w:style w:type="paragraph" w:styleId="1532" w:customStyle="1">
    <w:name w:val="l"/>
    <w:basedOn w:val="1130"/>
    <w:pPr>
      <w:spacing w:after="0" w:line="240" w:lineRule="auto"/>
    </w:pPr>
    <w:rPr>
      <w:rFonts w:ascii="Times New Roman" w:hAnsi="Times New Roman" w:eastAsia="Times New Roman" w:cs="Times New Roman"/>
      <w:sz w:val="24"/>
      <w:szCs w:val="24"/>
      <w:lang w:eastAsia="ru-RU"/>
    </w:rPr>
  </w:style>
  <w:style w:type="paragraph" w:styleId="1533" w:customStyle="1">
    <w:name w:val="f"/>
    <w:basedOn w:val="1130"/>
    <w:pPr>
      <w:ind w:left="480"/>
      <w:jc w:val="both"/>
      <w:spacing w:after="0" w:line="240" w:lineRule="auto"/>
    </w:pPr>
    <w:rPr>
      <w:rFonts w:ascii="Times New Roman" w:hAnsi="Times New Roman" w:eastAsia="Times New Roman" w:cs="Times New Roman"/>
      <w:sz w:val="24"/>
      <w:szCs w:val="24"/>
      <w:lang w:eastAsia="ru-RU"/>
    </w:rPr>
  </w:style>
  <w:style w:type="paragraph" w:styleId="1534" w:customStyle="1">
    <w:name w:val="j"/>
    <w:basedOn w:val="1130"/>
    <w:pPr>
      <w:spacing w:before="150" w:after="150" w:line="240" w:lineRule="auto"/>
    </w:pPr>
    <w:rPr>
      <w:rFonts w:ascii="Times New Roman" w:hAnsi="Times New Roman" w:eastAsia="Times New Roman" w:cs="Times New Roman"/>
      <w:b/>
      <w:bCs/>
      <w:sz w:val="24"/>
      <w:szCs w:val="24"/>
      <w:lang w:eastAsia="ru-RU"/>
    </w:rPr>
  </w:style>
  <w:style w:type="paragraph" w:styleId="1535" w:customStyle="1">
    <w:name w:val="z1v"/>
    <w:basedOn w:val="1130"/>
    <w:pPr>
      <w:spacing w:after="0" w:line="240" w:lineRule="auto"/>
      <w:shd w:val="clear" w:color="auto" w:fill="f0f0eb"/>
      <w:pBdr>
        <w:top w:val="single" w:color="B3B0A4" w:sz="12" w:space="6"/>
        <w:left w:val="single" w:color="B3B0A4" w:sz="12" w:space="6"/>
        <w:bottom w:val="single" w:color="B3B0A4" w:sz="12" w:space="6"/>
        <w:right w:val="single" w:color="B3B0A4" w:sz="12" w:space="6"/>
      </w:pBdr>
    </w:pPr>
    <w:rPr>
      <w:rFonts w:ascii="Times New Roman" w:hAnsi="Times New Roman" w:eastAsia="Times New Roman" w:cs="Times New Roman"/>
      <w:sz w:val="24"/>
      <w:szCs w:val="24"/>
      <w:lang w:eastAsia="ru-RU"/>
    </w:rPr>
  </w:style>
  <w:style w:type="paragraph" w:styleId="1536" w:customStyle="1">
    <w:name w:val="xv"/>
    <w:basedOn w:val="1130"/>
    <w:pPr>
      <w:spacing w:after="0" w:line="240" w:lineRule="auto"/>
      <w:shd w:val="clear" w:color="auto" w:fill="f0f0eb"/>
    </w:pPr>
    <w:rPr>
      <w:rFonts w:ascii="Times New Roman" w:hAnsi="Times New Roman" w:eastAsia="Times New Roman" w:cs="Times New Roman"/>
      <w:vanish/>
      <w:sz w:val="24"/>
      <w:szCs w:val="24"/>
      <w:lang w:eastAsia="ru-RU"/>
    </w:rPr>
  </w:style>
  <w:style w:type="paragraph" w:styleId="1537" w:customStyle="1">
    <w:name w:val="h_closed1"/>
    <w:basedOn w:val="1130"/>
    <w:pPr>
      <w:spacing w:before="150" w:after="150" w:line="240" w:lineRule="auto"/>
      <w:pBdr>
        <w:top w:val="single" w:color="B3B0A4" w:sz="2" w:space="0"/>
        <w:left w:val="single" w:color="B3B0A4" w:sz="6" w:space="0"/>
        <w:bottom w:val="single" w:color="B3B0A4" w:sz="6" w:space="0"/>
        <w:right w:val="single" w:color="B3B0A4" w:sz="6" w:space="0"/>
      </w:pBdr>
    </w:pPr>
    <w:rPr>
      <w:rFonts w:ascii="Times New Roman" w:hAnsi="Times New Roman" w:eastAsia="Times New Roman" w:cs="Times New Roman"/>
      <w:vanish/>
      <w:sz w:val="24"/>
      <w:szCs w:val="24"/>
      <w:lang w:eastAsia="ru-RU"/>
    </w:rPr>
  </w:style>
  <w:style w:type="paragraph" w:styleId="1538" w:customStyle="1">
    <w:name w:val="b_i"/>
    <w:basedOn w:val="1130"/>
    <w:pPr>
      <w:jc w:val="center"/>
      <w:spacing w:before="180" w:after="180" w:line="240" w:lineRule="auto"/>
    </w:pPr>
    <w:rPr>
      <w:rFonts w:ascii="Times New Roman" w:hAnsi="Times New Roman" w:eastAsia="Times New Roman" w:cs="Times New Roman"/>
      <w:sz w:val="24"/>
      <w:szCs w:val="24"/>
      <w:lang w:eastAsia="ru-RU"/>
    </w:rPr>
  </w:style>
  <w:style w:type="paragraph" w:styleId="1539" w:customStyle="1">
    <w:name w:val="ban__text"/>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540" w:customStyle="1">
    <w:name w:val="ban__logo"/>
    <w:basedOn w:val="1130"/>
    <w:pPr>
      <w:spacing w:before="150" w:after="150" w:line="240" w:lineRule="auto"/>
      <w:shd w:val="clear" w:color="auto" w:fill="dddddd"/>
    </w:pPr>
    <w:rPr>
      <w:rFonts w:ascii="Times New Roman" w:hAnsi="Times New Roman" w:eastAsia="Times New Roman" w:cs="Times New Roman"/>
      <w:b/>
      <w:bCs/>
      <w:color w:val="ffffff"/>
      <w:sz w:val="17"/>
      <w:szCs w:val="17"/>
      <w:lang w:eastAsia="ru-RU"/>
    </w:rPr>
  </w:style>
  <w:style w:type="paragraph" w:styleId="1541" w:customStyle="1">
    <w:name w:val="ban__content"/>
    <w:basedOn w:val="1130"/>
    <w:pPr>
      <w:spacing w:before="150" w:after="150" w:line="240" w:lineRule="auto"/>
      <w:pBdr>
        <w:top w:val="single" w:color="DDDDDD" w:sz="12" w:space="3"/>
        <w:left w:val="single" w:color="DDDDDD" w:sz="12" w:space="3"/>
        <w:bottom w:val="single" w:color="DDDDDD" w:sz="12" w:space="3"/>
        <w:right w:val="single" w:color="DDDDDD" w:sz="12" w:space="3"/>
      </w:pBdr>
    </w:pPr>
    <w:rPr>
      <w:rFonts w:ascii="Times New Roman" w:hAnsi="Times New Roman" w:eastAsia="Times New Roman" w:cs="Times New Roman"/>
      <w:sz w:val="24"/>
      <w:szCs w:val="24"/>
      <w:lang w:eastAsia="ru-RU"/>
    </w:rPr>
  </w:style>
  <w:style w:type="paragraph" w:styleId="1542" w:customStyle="1">
    <w:name w:val="comment"/>
    <w:basedOn w:val="1130"/>
    <w:pPr>
      <w:ind w:left="120"/>
      <w:spacing w:before="150" w:after="150" w:line="240" w:lineRule="auto"/>
    </w:pPr>
    <w:rPr>
      <w:rFonts w:ascii="Times New Roman" w:hAnsi="Times New Roman" w:eastAsia="Times New Roman" w:cs="Times New Roman"/>
      <w:i/>
      <w:iCs/>
      <w:lang w:eastAsia="ru-RU"/>
    </w:rPr>
  </w:style>
  <w:style w:type="paragraph" w:styleId="1543" w:customStyle="1">
    <w:name w:val="error"/>
    <w:basedOn w:val="1130"/>
    <w:pPr>
      <w:spacing w:before="150" w:after="150" w:line="240" w:lineRule="auto"/>
    </w:pPr>
    <w:rPr>
      <w:rFonts w:ascii="Times New Roman" w:hAnsi="Times New Roman" w:eastAsia="Times New Roman" w:cs="Times New Roman"/>
      <w:b/>
      <w:bCs/>
      <w:color w:val="ff0000"/>
      <w:sz w:val="24"/>
      <w:szCs w:val="24"/>
      <w:lang w:eastAsia="ru-RU"/>
    </w:rPr>
  </w:style>
  <w:style w:type="paragraph" w:styleId="1544" w:customStyle="1">
    <w:name w:val="free"/>
    <w:basedOn w:val="1130"/>
    <w:pPr>
      <w:spacing w:before="150" w:after="150" w:line="240" w:lineRule="auto"/>
    </w:pPr>
    <w:rPr>
      <w:rFonts w:ascii="Times New Roman" w:hAnsi="Times New Roman" w:eastAsia="Times New Roman" w:cs="Times New Roman"/>
      <w:b/>
      <w:bCs/>
      <w:color w:val="ff6600"/>
      <w:sz w:val="24"/>
      <w:szCs w:val="24"/>
      <w:lang w:eastAsia="ru-RU"/>
    </w:rPr>
  </w:style>
  <w:style w:type="paragraph" w:styleId="1545" w:customStyle="1">
    <w:name w:val="valid"/>
    <w:basedOn w:val="1130"/>
    <w:pPr>
      <w:spacing w:before="150" w:after="150" w:line="240" w:lineRule="auto"/>
    </w:pPr>
    <w:rPr>
      <w:rFonts w:ascii="Times New Roman" w:hAnsi="Times New Roman" w:eastAsia="Times New Roman" w:cs="Times New Roman"/>
      <w:color w:val="008800"/>
      <w:sz w:val="24"/>
      <w:szCs w:val="24"/>
      <w:lang w:eastAsia="ru-RU"/>
    </w:rPr>
  </w:style>
  <w:style w:type="paragraph" w:styleId="1546" w:customStyle="1">
    <w:name w:val="widget"/>
    <w:basedOn w:val="1130"/>
    <w:pPr>
      <w:ind w:left="120"/>
      <w:spacing w:after="75" w:line="240" w:lineRule="auto"/>
      <w:pBdr>
        <w:top w:val="single" w:color="CCCCCC" w:sz="6" w:space="0"/>
        <w:left w:val="single" w:color="CCCCCC" w:sz="6" w:space="0"/>
        <w:bottom w:val="single" w:color="CCCCCC" w:sz="6" w:space="0"/>
        <w:right w:val="single" w:color="CCCCCC" w:sz="6" w:space="0"/>
      </w:pBdr>
    </w:pPr>
    <w:rPr>
      <w:rFonts w:ascii="Times New Roman" w:hAnsi="Times New Roman" w:eastAsia="Times New Roman" w:cs="Times New Roman"/>
      <w:sz w:val="24"/>
      <w:szCs w:val="24"/>
      <w:lang w:eastAsia="ru-RU"/>
    </w:rPr>
  </w:style>
  <w:style w:type="paragraph" w:styleId="1547" w:customStyle="1">
    <w:name w:val="srchshow"/>
    <w:basedOn w:val="1130"/>
    <w:pPr>
      <w:spacing w:before="150" w:after="150" w:line="240" w:lineRule="auto"/>
    </w:pPr>
    <w:rPr>
      <w:rFonts w:ascii="Times New Roman" w:hAnsi="Times New Roman" w:eastAsia="Times New Roman" w:cs="Times New Roman"/>
      <w:sz w:val="24"/>
      <w:szCs w:val="24"/>
      <w:lang w:eastAsia="ru-RU"/>
    </w:rPr>
  </w:style>
  <w:style w:type="paragraph" w:styleId="1548" w:customStyle="1">
    <w:name w:val="srchhide"/>
    <w:basedOn w:val="1130"/>
    <w:pPr>
      <w:spacing w:before="150" w:after="150" w:line="240" w:lineRule="auto"/>
    </w:pPr>
    <w:rPr>
      <w:rFonts w:ascii="Times New Roman" w:hAnsi="Times New Roman" w:eastAsia="Times New Roman" w:cs="Times New Roman"/>
      <w:vanish/>
      <w:sz w:val="24"/>
      <w:szCs w:val="24"/>
      <w:lang w:eastAsia="ru-RU"/>
    </w:rPr>
  </w:style>
  <w:style w:type="paragraph" w:styleId="1549" w:customStyle="1">
    <w:name w:val="srchitem"/>
    <w:basedOn w:val="1130"/>
    <w:pPr>
      <w:spacing w:before="150" w:after="150" w:line="240" w:lineRule="auto"/>
      <w:pBdr>
        <w:bottom w:val="single" w:color="DDDDDD" w:sz="6" w:space="12"/>
      </w:pBdr>
    </w:pPr>
    <w:rPr>
      <w:rFonts w:ascii="Times New Roman" w:hAnsi="Times New Roman" w:eastAsia="Times New Roman" w:cs="Times New Roman"/>
      <w:sz w:val="24"/>
      <w:szCs w:val="24"/>
      <w:lang w:eastAsia="ru-RU"/>
    </w:rPr>
  </w:style>
  <w:style w:type="paragraph" w:styleId="1550" w:customStyle="1">
    <w:name w:val="srchcnt"/>
    <w:basedOn w:val="1130"/>
    <w:pPr>
      <w:ind w:left="360"/>
      <w:spacing w:before="60" w:after="0" w:line="240" w:lineRule="auto"/>
      <w:pBdr>
        <w:left w:val="single" w:color="BBBBAA" w:sz="24" w:space="3"/>
      </w:pBdr>
    </w:pPr>
    <w:rPr>
      <w:rFonts w:ascii="Times New Roman" w:hAnsi="Times New Roman" w:eastAsia="Times New Roman" w:cs="Times New Roman"/>
      <w:sz w:val="24"/>
      <w:szCs w:val="24"/>
      <w:lang w:eastAsia="ru-RU"/>
    </w:rPr>
  </w:style>
  <w:style w:type="paragraph" w:styleId="1551" w:customStyle="1">
    <w:name w:val="ac_results"/>
    <w:basedOn w:val="1130"/>
    <w:pPr>
      <w:spacing w:before="150" w:after="150" w:line="240" w:lineRule="auto"/>
      <w:shd w:val="clear" w:color="auto" w:fill="ffffff"/>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552" w:customStyle="1">
    <w:name w:val="srchwrd"/>
    <w:basedOn w:val="1130"/>
    <w:pPr>
      <w:spacing w:before="150" w:after="150" w:line="240" w:lineRule="auto"/>
      <w:shd w:val="clear" w:color="auto" w:fill="d2d2d2"/>
    </w:pPr>
    <w:rPr>
      <w:rFonts w:ascii="Times New Roman" w:hAnsi="Times New Roman" w:eastAsia="Times New Roman" w:cs="Times New Roman"/>
      <w:sz w:val="24"/>
      <w:szCs w:val="24"/>
      <w:lang w:eastAsia="ru-RU"/>
    </w:rPr>
  </w:style>
  <w:style w:type="paragraph" w:styleId="1553" w:customStyle="1">
    <w:name w:val="contblock"/>
    <w:basedOn w:val="1130"/>
    <w:pPr>
      <w:ind w:left="600"/>
      <w:spacing w:before="180" w:after="180" w:line="240" w:lineRule="auto"/>
    </w:pPr>
    <w:rPr>
      <w:rFonts w:ascii="Times New Roman" w:hAnsi="Times New Roman" w:eastAsia="Times New Roman" w:cs="Times New Roman"/>
      <w:sz w:val="24"/>
      <w:szCs w:val="24"/>
      <w:lang w:eastAsia="ru-RU"/>
    </w:rPr>
  </w:style>
  <w:style w:type="paragraph" w:styleId="1554" w:customStyle="1">
    <w:name w:val="doc_stop"/>
    <w:basedOn w:val="1130"/>
    <w:pPr>
      <w:ind w:left="60" w:right="120"/>
      <w:spacing w:before="30" w:after="0" w:line="240" w:lineRule="auto"/>
    </w:pPr>
    <w:rPr>
      <w:rFonts w:ascii="Times New Roman" w:hAnsi="Times New Roman" w:eastAsia="Times New Roman" w:cs="Times New Roman"/>
      <w:sz w:val="24"/>
      <w:szCs w:val="24"/>
      <w:lang w:eastAsia="ru-RU"/>
    </w:rPr>
  </w:style>
  <w:style w:type="paragraph" w:styleId="1555" w:customStyle="1">
    <w:name w:val="doc_avail"/>
    <w:basedOn w:val="1130"/>
    <w:pPr>
      <w:ind w:left="60" w:right="120"/>
      <w:spacing w:before="30" w:after="0" w:line="240" w:lineRule="auto"/>
    </w:pPr>
    <w:rPr>
      <w:rFonts w:ascii="Times New Roman" w:hAnsi="Times New Roman" w:eastAsia="Times New Roman" w:cs="Times New Roman"/>
      <w:sz w:val="24"/>
      <w:szCs w:val="24"/>
      <w:lang w:eastAsia="ru-RU"/>
    </w:rPr>
  </w:style>
  <w:style w:type="paragraph" w:styleId="1556" w:customStyle="1">
    <w:name w:val="spell_text"/>
    <w:basedOn w:val="1130"/>
    <w:pPr>
      <w:spacing w:before="150" w:after="150" w:line="240" w:lineRule="auto"/>
    </w:pPr>
    <w:rPr>
      <w:rFonts w:ascii="Times New Roman" w:hAnsi="Times New Roman" w:eastAsia="Times New Roman" w:cs="Times New Roman"/>
      <w:vanish/>
      <w:sz w:val="24"/>
      <w:szCs w:val="24"/>
      <w:lang w:eastAsia="ru-RU"/>
    </w:rPr>
  </w:style>
  <w:style w:type="paragraph" w:styleId="1557" w:customStyle="1">
    <w:name w:val="spells"/>
    <w:basedOn w:val="1130"/>
    <w:pPr>
      <w:spacing w:before="150" w:after="150" w:line="240" w:lineRule="auto"/>
      <w:pBdr>
        <w:top w:val="single" w:color="FF0000" w:sz="6" w:space="0"/>
        <w:left w:val="single" w:color="FF0000" w:sz="6" w:space="0"/>
        <w:bottom w:val="single" w:color="FF0000" w:sz="6" w:space="0"/>
        <w:right w:val="single" w:color="FF0000" w:sz="6" w:space="0"/>
      </w:pBdr>
    </w:pPr>
    <w:rPr>
      <w:rFonts w:ascii="Times New Roman" w:hAnsi="Times New Roman" w:eastAsia="Times New Roman" w:cs="Times New Roman"/>
      <w:vanish/>
      <w:sz w:val="24"/>
      <w:szCs w:val="24"/>
      <w:lang w:eastAsia="ru-RU"/>
    </w:rPr>
  </w:style>
  <w:style w:type="paragraph" w:styleId="1558" w:customStyle="1">
    <w:name w:val="mulri"/>
    <w:basedOn w:val="1130"/>
    <w:pPr>
      <w:spacing w:before="150" w:after="150" w:line="240" w:lineRule="auto"/>
    </w:pPr>
    <w:rPr>
      <w:rFonts w:ascii="Times New Roman" w:hAnsi="Times New Roman" w:eastAsia="Times New Roman" w:cs="Times New Roman"/>
      <w:sz w:val="24"/>
      <w:szCs w:val="24"/>
      <w:lang w:eastAsia="ru-RU"/>
    </w:rPr>
  </w:style>
  <w:style w:type="paragraph" w:styleId="1559" w:customStyle="1">
    <w:name w:val="wrong"/>
    <w:basedOn w:val="1130"/>
    <w:pPr>
      <w:spacing w:before="150" w:after="150" w:line="240" w:lineRule="auto"/>
    </w:pPr>
    <w:rPr>
      <w:rFonts w:ascii="Times New Roman" w:hAnsi="Times New Roman" w:eastAsia="Times New Roman" w:cs="Times New Roman"/>
      <w:color w:val="ff0000"/>
      <w:sz w:val="24"/>
      <w:szCs w:val="24"/>
      <w:lang w:eastAsia="ru-RU"/>
    </w:rPr>
  </w:style>
  <w:style w:type="paragraph" w:styleId="1560" w:customStyle="1">
    <w:name w:val="hide_spell"/>
    <w:basedOn w:val="1130"/>
    <w:pPr>
      <w:spacing w:before="150" w:after="150" w:line="240" w:lineRule="auto"/>
    </w:pPr>
    <w:rPr>
      <w:rFonts w:ascii="Times New Roman" w:hAnsi="Times New Roman" w:eastAsia="Times New Roman" w:cs="Times New Roman"/>
      <w:color w:val="ffffff"/>
      <w:sz w:val="24"/>
      <w:szCs w:val="24"/>
      <w:lang w:eastAsia="ru-RU"/>
    </w:rPr>
  </w:style>
  <w:style w:type="paragraph" w:styleId="1561" w:customStyle="1">
    <w:name w:val="super_news"/>
    <w:basedOn w:val="1130"/>
    <w:pPr>
      <w:ind w:left="600"/>
      <w:spacing w:before="150" w:after="150" w:line="240" w:lineRule="auto"/>
      <w:shd w:val="clear" w:color="auto" w:fill="eeeeee"/>
      <w:pBdr>
        <w:top w:val="single" w:color="CCCCCC" w:sz="6" w:space="8"/>
        <w:left w:val="single" w:color="CCCCCC" w:sz="6" w:space="8"/>
        <w:bottom w:val="single" w:color="CCCCCC" w:sz="6" w:space="8"/>
        <w:right w:val="single" w:color="CCCCCC" w:sz="6" w:space="8"/>
      </w:pBdr>
    </w:pPr>
    <w:rPr>
      <w:rFonts w:ascii="Times New Roman" w:hAnsi="Times New Roman" w:eastAsia="Times New Roman" w:cs="Times New Roman"/>
      <w:sz w:val="24"/>
      <w:szCs w:val="24"/>
      <w:lang w:eastAsia="ru-RU"/>
    </w:rPr>
  </w:style>
  <w:style w:type="paragraph" w:styleId="1562" w:customStyle="1">
    <w:name w:val="err_input"/>
    <w:basedOn w:val="1130"/>
    <w:pPr>
      <w:spacing w:before="150" w:after="150" w:line="240" w:lineRule="auto"/>
      <w:shd w:val="clear" w:color="auto" w:fill="ffecec"/>
    </w:pPr>
    <w:rPr>
      <w:rFonts w:ascii="Times New Roman" w:hAnsi="Times New Roman" w:eastAsia="Times New Roman" w:cs="Times New Roman"/>
      <w:sz w:val="24"/>
      <w:szCs w:val="24"/>
      <w:lang w:eastAsia="ru-RU"/>
    </w:rPr>
  </w:style>
  <w:style w:type="paragraph" w:styleId="1563" w:customStyle="1">
    <w:name w:val="vote"/>
    <w:basedOn w:val="1130"/>
    <w:pPr>
      <w:ind w:left="-3000"/>
      <w:spacing w:before="150" w:after="150" w:line="240" w:lineRule="auto"/>
      <w:shd w:val="clear" w:color="auto" w:fill="ffffff"/>
    </w:pPr>
    <w:rPr>
      <w:rFonts w:ascii="Times New Roman" w:hAnsi="Times New Roman" w:eastAsia="Times New Roman" w:cs="Times New Roman"/>
      <w:sz w:val="18"/>
      <w:szCs w:val="18"/>
      <w:lang w:eastAsia="ru-RU"/>
    </w:rPr>
  </w:style>
  <w:style w:type="paragraph" w:styleId="1564" w:customStyle="1">
    <w:name w:val="sbscr_block"/>
    <w:basedOn w:val="1130"/>
    <w:pPr>
      <w:spacing w:before="480" w:after="480" w:line="240" w:lineRule="auto"/>
      <w:pBdr>
        <w:top w:val="single" w:color="EEEEEE" w:sz="12" w:space="0"/>
        <w:left w:val="single" w:color="EEEEEE" w:sz="12" w:space="0"/>
        <w:bottom w:val="single" w:color="EEEEEE" w:sz="12" w:space="0"/>
        <w:right w:val="single" w:color="EEEEEE" w:sz="12" w:space="0"/>
      </w:pBdr>
    </w:pPr>
    <w:rPr>
      <w:rFonts w:ascii="Times New Roman" w:hAnsi="Times New Roman" w:eastAsia="Times New Roman" w:cs="Times New Roman"/>
      <w:sz w:val="24"/>
      <w:szCs w:val="24"/>
      <w:lang w:eastAsia="ru-RU"/>
    </w:rPr>
  </w:style>
  <w:style w:type="paragraph" w:styleId="1565" w:customStyle="1">
    <w:name w:val="keywords"/>
    <w:basedOn w:val="1130"/>
    <w:pPr>
      <w:spacing w:before="90" w:after="90" w:line="240" w:lineRule="auto"/>
    </w:pPr>
    <w:rPr>
      <w:rFonts w:ascii="Times New Roman" w:hAnsi="Times New Roman" w:eastAsia="Times New Roman" w:cs="Times New Roman"/>
      <w:sz w:val="24"/>
      <w:szCs w:val="24"/>
      <w:lang w:eastAsia="ru-RU"/>
    </w:rPr>
  </w:style>
  <w:style w:type="paragraph" w:styleId="1566" w:customStyle="1">
    <w:name w:val="ppb_block"/>
    <w:basedOn w:val="1130"/>
    <w:pPr>
      <w:ind w:left="225"/>
      <w:spacing w:after="225" w:line="240" w:lineRule="auto"/>
      <w:shd w:val="clear" w:color="auto" w:fill="ff9900"/>
    </w:pPr>
    <w:rPr>
      <w:rFonts w:ascii="Times New Roman" w:hAnsi="Times New Roman" w:eastAsia="Times New Roman" w:cs="Times New Roman"/>
      <w:sz w:val="24"/>
      <w:szCs w:val="24"/>
      <w:lang w:eastAsia="ru-RU"/>
    </w:rPr>
  </w:style>
  <w:style w:type="paragraph" w:styleId="1567" w:customStyle="1">
    <w:name w:val="l_t_corner"/>
    <w:basedOn w:val="1130"/>
    <w:pPr>
      <w:spacing w:before="150" w:after="150" w:line="240" w:lineRule="auto"/>
    </w:pPr>
    <w:rPr>
      <w:rFonts w:ascii="Times New Roman" w:hAnsi="Times New Roman" w:eastAsia="Times New Roman" w:cs="Times New Roman"/>
      <w:sz w:val="2"/>
      <w:szCs w:val="2"/>
      <w:lang w:eastAsia="ru-RU"/>
    </w:rPr>
  </w:style>
  <w:style w:type="paragraph" w:styleId="1568" w:customStyle="1">
    <w:name w:val="r_t_corner"/>
    <w:basedOn w:val="1130"/>
    <w:pPr>
      <w:spacing w:before="150" w:after="150" w:line="240" w:lineRule="auto"/>
    </w:pPr>
    <w:rPr>
      <w:rFonts w:ascii="Times New Roman" w:hAnsi="Times New Roman" w:eastAsia="Times New Roman" w:cs="Times New Roman"/>
      <w:sz w:val="2"/>
      <w:szCs w:val="2"/>
      <w:lang w:eastAsia="ru-RU"/>
    </w:rPr>
  </w:style>
  <w:style w:type="paragraph" w:styleId="1569" w:customStyle="1">
    <w:name w:val="l_b_corner"/>
    <w:basedOn w:val="1130"/>
    <w:pPr>
      <w:spacing w:before="150" w:after="150" w:line="240" w:lineRule="auto"/>
    </w:pPr>
    <w:rPr>
      <w:rFonts w:ascii="Times New Roman" w:hAnsi="Times New Roman" w:eastAsia="Times New Roman" w:cs="Times New Roman"/>
      <w:sz w:val="2"/>
      <w:szCs w:val="2"/>
      <w:lang w:eastAsia="ru-RU"/>
    </w:rPr>
  </w:style>
  <w:style w:type="paragraph" w:styleId="1570" w:customStyle="1">
    <w:name w:val="r_b_corner"/>
    <w:basedOn w:val="1130"/>
    <w:pPr>
      <w:spacing w:before="150" w:after="150" w:line="240" w:lineRule="auto"/>
    </w:pPr>
    <w:rPr>
      <w:rFonts w:ascii="Times New Roman" w:hAnsi="Times New Roman" w:eastAsia="Times New Roman" w:cs="Times New Roman"/>
      <w:sz w:val="2"/>
      <w:szCs w:val="2"/>
      <w:lang w:eastAsia="ru-RU"/>
    </w:rPr>
  </w:style>
  <w:style w:type="paragraph" w:styleId="1571" w:customStyle="1">
    <w:name w:val="vote_top"/>
    <w:basedOn w:val="1130"/>
    <w:pPr>
      <w:spacing w:before="150" w:after="150" w:line="240" w:lineRule="auto"/>
      <w:shd w:val="clear" w:color="auto" w:fill="666699"/>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572" w:customStyle="1">
    <w:name w:val="vote_logo"/>
    <w:basedOn w:val="1130"/>
    <w:pPr>
      <w:ind w:left="45" w:right="45"/>
      <w:spacing w:before="45" w:after="45" w:line="240" w:lineRule="auto"/>
    </w:pPr>
    <w:rPr>
      <w:rFonts w:ascii="Times New Roman" w:hAnsi="Times New Roman" w:eastAsia="Times New Roman" w:cs="Times New Roman"/>
      <w:sz w:val="24"/>
      <w:szCs w:val="24"/>
      <w:lang w:eastAsia="ru-RU"/>
    </w:rPr>
  </w:style>
  <w:style w:type="paragraph" w:styleId="1573" w:customStyle="1">
    <w:name w:val="consmodalwindow"/>
    <w:basedOn w:val="1130"/>
    <w:pPr>
      <w:spacing w:before="150" w:after="150" w:line="240" w:lineRule="auto"/>
      <w:shd w:val="clear" w:color="auto" w:fill="ffffff"/>
      <w:pBdr>
        <w:top w:val="single" w:color="000000" w:sz="6" w:space="15"/>
        <w:left w:val="single" w:color="000000" w:sz="6" w:space="15"/>
        <w:bottom w:val="single" w:color="000000" w:sz="6" w:space="15"/>
        <w:right w:val="single" w:color="000000" w:sz="6" w:space="15"/>
      </w:pBdr>
    </w:pPr>
    <w:rPr>
      <w:rFonts w:ascii="Times New Roman" w:hAnsi="Times New Roman" w:eastAsia="Times New Roman" w:cs="Times New Roman"/>
      <w:sz w:val="24"/>
      <w:szCs w:val="24"/>
      <w:lang w:eastAsia="ru-RU"/>
    </w:rPr>
  </w:style>
  <w:style w:type="paragraph" w:styleId="1574" w:customStyle="1">
    <w:name w:val="consmodalwindow_back"/>
    <w:basedOn w:val="1130"/>
    <w:pPr>
      <w:spacing w:before="150" w:after="150" w:line="240" w:lineRule="auto"/>
      <w:shd w:val="clear" w:color="auto" w:fill="000000"/>
    </w:pPr>
    <w:rPr>
      <w:rFonts w:ascii="Times New Roman" w:hAnsi="Times New Roman" w:eastAsia="Times New Roman" w:cs="Times New Roman"/>
      <w:sz w:val="24"/>
      <w:szCs w:val="24"/>
      <w:lang w:eastAsia="ru-RU"/>
    </w:rPr>
  </w:style>
  <w:style w:type="paragraph" w:styleId="1575" w:customStyle="1">
    <w:name w:val="voting"/>
    <w:basedOn w:val="1130"/>
    <w:pPr>
      <w:spacing w:after="240" w:line="240" w:lineRule="auto"/>
    </w:pPr>
    <w:rPr>
      <w:rFonts w:ascii="Times New Roman" w:hAnsi="Times New Roman" w:eastAsia="Times New Roman" w:cs="Times New Roman"/>
      <w:sz w:val="24"/>
      <w:szCs w:val="24"/>
      <w:lang w:eastAsia="ru-RU"/>
    </w:rPr>
  </w:style>
  <w:style w:type="paragraph" w:styleId="1576" w:customStyle="1">
    <w:name w:val="mobile"/>
    <w:basedOn w:val="1130"/>
    <w:pPr>
      <w:spacing w:before="150" w:after="150" w:line="240" w:lineRule="auto"/>
    </w:pPr>
    <w:rPr>
      <w:rFonts w:ascii="Times New Roman" w:hAnsi="Times New Roman" w:eastAsia="Times New Roman" w:cs="Times New Roman"/>
      <w:sz w:val="24"/>
      <w:szCs w:val="24"/>
      <w:lang w:eastAsia="ru-RU"/>
    </w:rPr>
  </w:style>
  <w:style w:type="paragraph" w:styleId="1577" w:customStyle="1">
    <w:name w:val="l_nav"/>
    <w:basedOn w:val="1130"/>
    <w:pPr>
      <w:spacing w:before="150" w:after="150" w:line="240" w:lineRule="auto"/>
    </w:pPr>
    <w:rPr>
      <w:rFonts w:ascii="Times New Roman" w:hAnsi="Times New Roman" w:eastAsia="Times New Roman" w:cs="Times New Roman"/>
      <w:sz w:val="24"/>
      <w:szCs w:val="24"/>
      <w:lang w:eastAsia="ru-RU"/>
    </w:rPr>
  </w:style>
  <w:style w:type="paragraph" w:styleId="1578" w:customStyle="1">
    <w:name w:val="ttl"/>
    <w:basedOn w:val="1130"/>
    <w:pPr>
      <w:spacing w:before="150" w:after="150" w:line="240" w:lineRule="auto"/>
    </w:pPr>
    <w:rPr>
      <w:rFonts w:ascii="Times New Roman" w:hAnsi="Times New Roman" w:eastAsia="Times New Roman" w:cs="Times New Roman"/>
      <w:sz w:val="24"/>
      <w:szCs w:val="24"/>
      <w:lang w:eastAsia="ru-RU"/>
    </w:rPr>
  </w:style>
  <w:style w:type="paragraph" w:styleId="1579" w:customStyle="1">
    <w:name w:val="Дата1"/>
    <w:basedOn w:val="1130"/>
    <w:pPr>
      <w:spacing w:before="150" w:after="150" w:line="240" w:lineRule="auto"/>
    </w:pPr>
    <w:rPr>
      <w:rFonts w:ascii="Times New Roman" w:hAnsi="Times New Roman" w:eastAsia="Times New Roman" w:cs="Times New Roman"/>
      <w:sz w:val="24"/>
      <w:szCs w:val="24"/>
      <w:lang w:eastAsia="ru-RU"/>
    </w:rPr>
  </w:style>
  <w:style w:type="paragraph" w:styleId="1580" w:customStyle="1">
    <w:name w:val="cur"/>
    <w:basedOn w:val="1130"/>
    <w:pPr>
      <w:spacing w:before="150" w:after="150" w:line="240" w:lineRule="auto"/>
    </w:pPr>
    <w:rPr>
      <w:rFonts w:ascii="Times New Roman" w:hAnsi="Times New Roman" w:eastAsia="Times New Roman" w:cs="Times New Roman"/>
      <w:sz w:val="24"/>
      <w:szCs w:val="24"/>
      <w:lang w:eastAsia="ru-RU"/>
    </w:rPr>
  </w:style>
  <w:style w:type="paragraph" w:styleId="1581" w:customStyle="1">
    <w:name w:val="head_block"/>
    <w:basedOn w:val="1130"/>
    <w:pPr>
      <w:spacing w:before="150" w:after="150" w:line="240" w:lineRule="auto"/>
    </w:pPr>
    <w:rPr>
      <w:rFonts w:ascii="Times New Roman" w:hAnsi="Times New Roman" w:eastAsia="Times New Roman" w:cs="Times New Roman"/>
      <w:sz w:val="24"/>
      <w:szCs w:val="24"/>
      <w:lang w:eastAsia="ru-RU"/>
    </w:rPr>
  </w:style>
  <w:style w:type="paragraph" w:styleId="1582" w:customStyle="1">
    <w:name w:val="content_block"/>
    <w:basedOn w:val="1130"/>
    <w:pPr>
      <w:spacing w:before="150" w:after="150" w:line="240" w:lineRule="auto"/>
    </w:pPr>
    <w:rPr>
      <w:rFonts w:ascii="Times New Roman" w:hAnsi="Times New Roman" w:eastAsia="Times New Roman" w:cs="Times New Roman"/>
      <w:sz w:val="24"/>
      <w:szCs w:val="24"/>
      <w:lang w:eastAsia="ru-RU"/>
    </w:rPr>
  </w:style>
  <w:style w:type="paragraph" w:styleId="1583" w:customStyle="1">
    <w:name w:val="Название2"/>
    <w:basedOn w:val="1130"/>
    <w:pPr>
      <w:spacing w:before="150" w:after="150" w:line="240" w:lineRule="auto"/>
    </w:pPr>
    <w:rPr>
      <w:rFonts w:ascii="Times New Roman" w:hAnsi="Times New Roman" w:eastAsia="Times New Roman" w:cs="Times New Roman"/>
      <w:sz w:val="24"/>
      <w:szCs w:val="24"/>
      <w:lang w:eastAsia="ru-RU"/>
    </w:rPr>
  </w:style>
  <w:style w:type="paragraph" w:styleId="1584" w:customStyle="1">
    <w:name w:val="logo"/>
    <w:basedOn w:val="1130"/>
    <w:pPr>
      <w:spacing w:before="150" w:after="150" w:line="240" w:lineRule="auto"/>
    </w:pPr>
    <w:rPr>
      <w:rFonts w:ascii="Times New Roman" w:hAnsi="Times New Roman" w:eastAsia="Times New Roman" w:cs="Times New Roman"/>
      <w:sz w:val="24"/>
      <w:szCs w:val="24"/>
      <w:lang w:eastAsia="ru-RU"/>
    </w:rPr>
  </w:style>
  <w:style w:type="paragraph" w:styleId="1585" w:customStyle="1">
    <w:name w:val="nav"/>
    <w:basedOn w:val="1130"/>
    <w:pPr>
      <w:spacing w:before="150" w:after="150" w:line="240" w:lineRule="auto"/>
    </w:pPr>
    <w:rPr>
      <w:rFonts w:ascii="Times New Roman" w:hAnsi="Times New Roman" w:eastAsia="Times New Roman" w:cs="Times New Roman"/>
      <w:sz w:val="24"/>
      <w:szCs w:val="24"/>
      <w:lang w:eastAsia="ru-RU"/>
    </w:rPr>
  </w:style>
  <w:style w:type="paragraph" w:styleId="1586" w:customStyle="1">
    <w:name w:val="form"/>
    <w:basedOn w:val="1130"/>
    <w:pPr>
      <w:spacing w:before="150" w:after="150" w:line="240" w:lineRule="auto"/>
    </w:pPr>
    <w:rPr>
      <w:rFonts w:ascii="Times New Roman" w:hAnsi="Times New Roman" w:eastAsia="Times New Roman" w:cs="Times New Roman"/>
      <w:sz w:val="24"/>
      <w:szCs w:val="24"/>
      <w:lang w:eastAsia="ru-RU"/>
    </w:rPr>
  </w:style>
  <w:style w:type="paragraph" w:styleId="1587" w:customStyle="1">
    <w:name w:val="links"/>
    <w:basedOn w:val="1130"/>
    <w:pPr>
      <w:spacing w:before="150" w:after="150" w:line="240" w:lineRule="auto"/>
    </w:pPr>
    <w:rPr>
      <w:rFonts w:ascii="Times New Roman" w:hAnsi="Times New Roman" w:eastAsia="Times New Roman" w:cs="Times New Roman"/>
      <w:sz w:val="24"/>
      <w:szCs w:val="24"/>
      <w:lang w:eastAsia="ru-RU"/>
    </w:rPr>
  </w:style>
  <w:style w:type="paragraph" w:styleId="1588" w:customStyle="1">
    <w:name w:val="lmlink"/>
    <w:basedOn w:val="1130"/>
    <w:pPr>
      <w:spacing w:before="150" w:after="150" w:line="240" w:lineRule="auto"/>
    </w:pPr>
    <w:rPr>
      <w:rFonts w:ascii="Times New Roman" w:hAnsi="Times New Roman" w:eastAsia="Times New Roman" w:cs="Times New Roman"/>
      <w:sz w:val="24"/>
      <w:szCs w:val="24"/>
      <w:lang w:eastAsia="ru-RU"/>
    </w:rPr>
  </w:style>
  <w:style w:type="paragraph" w:styleId="1589" w:customStyle="1">
    <w:name w:val="lmsublink"/>
    <w:basedOn w:val="1130"/>
    <w:pPr>
      <w:spacing w:before="150" w:after="150" w:line="240" w:lineRule="auto"/>
    </w:pPr>
    <w:rPr>
      <w:rFonts w:ascii="Times New Roman" w:hAnsi="Times New Roman" w:eastAsia="Times New Roman" w:cs="Times New Roman"/>
      <w:sz w:val="24"/>
      <w:szCs w:val="24"/>
      <w:lang w:eastAsia="ru-RU"/>
    </w:rPr>
  </w:style>
  <w:style w:type="paragraph" w:styleId="1590" w:customStyle="1">
    <w:name w:val="divthick"/>
    <w:basedOn w:val="1130"/>
    <w:pPr>
      <w:spacing w:before="150" w:after="150" w:line="240" w:lineRule="auto"/>
    </w:pPr>
    <w:rPr>
      <w:rFonts w:ascii="Times New Roman" w:hAnsi="Times New Roman" w:eastAsia="Times New Roman" w:cs="Times New Roman"/>
      <w:sz w:val="24"/>
      <w:szCs w:val="24"/>
      <w:lang w:eastAsia="ru-RU"/>
    </w:rPr>
  </w:style>
  <w:style w:type="paragraph" w:styleId="1591" w:customStyle="1">
    <w:name w:val="divider"/>
    <w:basedOn w:val="1130"/>
    <w:pPr>
      <w:spacing w:before="150" w:after="150" w:line="240" w:lineRule="auto"/>
    </w:pPr>
    <w:rPr>
      <w:rFonts w:ascii="Times New Roman" w:hAnsi="Times New Roman" w:eastAsia="Times New Roman" w:cs="Times New Roman"/>
      <w:sz w:val="24"/>
      <w:szCs w:val="24"/>
      <w:lang w:eastAsia="ru-RU"/>
    </w:rPr>
  </w:style>
  <w:style w:type="paragraph" w:styleId="1592" w:customStyle="1">
    <w:name w:val="sbmt"/>
    <w:basedOn w:val="1130"/>
    <w:pPr>
      <w:spacing w:before="150" w:after="150" w:line="240" w:lineRule="auto"/>
    </w:pPr>
    <w:rPr>
      <w:rFonts w:ascii="Times New Roman" w:hAnsi="Times New Roman" w:eastAsia="Times New Roman" w:cs="Times New Roman"/>
      <w:sz w:val="24"/>
      <w:szCs w:val="24"/>
      <w:lang w:eastAsia="ru-RU"/>
    </w:rPr>
  </w:style>
  <w:style w:type="paragraph" w:styleId="1593" w:customStyle="1">
    <w:name w:val="flds"/>
    <w:basedOn w:val="1130"/>
    <w:pPr>
      <w:spacing w:before="150" w:after="150" w:line="240" w:lineRule="auto"/>
    </w:pPr>
    <w:rPr>
      <w:rFonts w:ascii="Times New Roman" w:hAnsi="Times New Roman" w:eastAsia="Times New Roman" w:cs="Times New Roman"/>
      <w:sz w:val="24"/>
      <w:szCs w:val="24"/>
      <w:lang w:eastAsia="ru-RU"/>
    </w:rPr>
  </w:style>
  <w:style w:type="paragraph" w:styleId="1594" w:customStyle="1">
    <w:name w:val="srchprms"/>
    <w:basedOn w:val="1130"/>
    <w:pPr>
      <w:spacing w:before="150" w:after="150" w:line="240" w:lineRule="auto"/>
    </w:pPr>
    <w:rPr>
      <w:rFonts w:ascii="Times New Roman" w:hAnsi="Times New Roman" w:eastAsia="Times New Roman" w:cs="Times New Roman"/>
      <w:sz w:val="24"/>
      <w:szCs w:val="24"/>
      <w:lang w:eastAsia="ru-RU"/>
    </w:rPr>
  </w:style>
  <w:style w:type="paragraph" w:styleId="1595" w:customStyle="1">
    <w:name w:val="mode"/>
    <w:basedOn w:val="1130"/>
    <w:pPr>
      <w:spacing w:before="150" w:after="150" w:line="240" w:lineRule="auto"/>
    </w:pPr>
    <w:rPr>
      <w:rFonts w:ascii="Times New Roman" w:hAnsi="Times New Roman" w:eastAsia="Times New Roman" w:cs="Times New Roman"/>
      <w:sz w:val="24"/>
      <w:szCs w:val="24"/>
      <w:lang w:eastAsia="ru-RU"/>
    </w:rPr>
  </w:style>
  <w:style w:type="paragraph" w:styleId="1596" w:customStyle="1">
    <w:name w:val="extline"/>
    <w:basedOn w:val="1130"/>
    <w:pPr>
      <w:spacing w:before="150" w:after="150" w:line="240" w:lineRule="auto"/>
    </w:pPr>
    <w:rPr>
      <w:rFonts w:ascii="Times New Roman" w:hAnsi="Times New Roman" w:eastAsia="Times New Roman" w:cs="Times New Roman"/>
      <w:sz w:val="24"/>
      <w:szCs w:val="24"/>
      <w:lang w:eastAsia="ru-RU"/>
    </w:rPr>
  </w:style>
  <w:style w:type="paragraph" w:styleId="1597" w:customStyle="1">
    <w:name w:val="cnt"/>
    <w:basedOn w:val="1130"/>
    <w:pPr>
      <w:spacing w:before="150" w:after="150" w:line="240" w:lineRule="auto"/>
    </w:pPr>
    <w:rPr>
      <w:rFonts w:ascii="Times New Roman" w:hAnsi="Times New Roman" w:eastAsia="Times New Roman" w:cs="Times New Roman"/>
      <w:sz w:val="24"/>
      <w:szCs w:val="24"/>
      <w:lang w:eastAsia="ru-RU"/>
    </w:rPr>
  </w:style>
  <w:style w:type="paragraph" w:styleId="1598" w:customStyle="1">
    <w:name w:val="cls"/>
    <w:basedOn w:val="1130"/>
    <w:pPr>
      <w:spacing w:before="150" w:after="150" w:line="240" w:lineRule="auto"/>
    </w:pPr>
    <w:rPr>
      <w:rFonts w:ascii="Times New Roman" w:hAnsi="Times New Roman" w:eastAsia="Times New Roman" w:cs="Times New Roman"/>
      <w:sz w:val="24"/>
      <w:szCs w:val="24"/>
      <w:lang w:eastAsia="ru-RU"/>
    </w:rPr>
  </w:style>
  <w:style w:type="paragraph" w:styleId="1599" w:customStyle="1">
    <w:name w:val="choice"/>
    <w:basedOn w:val="1130"/>
    <w:pPr>
      <w:spacing w:before="150" w:after="150" w:line="240" w:lineRule="auto"/>
    </w:pPr>
    <w:rPr>
      <w:rFonts w:ascii="Times New Roman" w:hAnsi="Times New Roman" w:eastAsia="Times New Roman" w:cs="Times New Roman"/>
      <w:sz w:val="24"/>
      <w:szCs w:val="24"/>
      <w:lang w:eastAsia="ru-RU"/>
    </w:rPr>
  </w:style>
  <w:style w:type="paragraph" w:styleId="1600" w:customStyle="1">
    <w:name w:val="spell_cand"/>
    <w:basedOn w:val="1130"/>
    <w:pPr>
      <w:spacing w:before="150" w:after="150" w:line="240" w:lineRule="auto"/>
    </w:pPr>
    <w:rPr>
      <w:rFonts w:ascii="Times New Roman" w:hAnsi="Times New Roman" w:eastAsia="Times New Roman" w:cs="Times New Roman"/>
      <w:sz w:val="24"/>
      <w:szCs w:val="24"/>
      <w:lang w:eastAsia="ru-RU"/>
    </w:rPr>
  </w:style>
  <w:style w:type="paragraph" w:styleId="1601" w:customStyle="1">
    <w:name w:val="spell_btn"/>
    <w:basedOn w:val="1130"/>
    <w:pPr>
      <w:spacing w:before="150" w:after="150" w:line="240" w:lineRule="auto"/>
    </w:pPr>
    <w:rPr>
      <w:rFonts w:ascii="Times New Roman" w:hAnsi="Times New Roman" w:eastAsia="Times New Roman" w:cs="Times New Roman"/>
      <w:sz w:val="24"/>
      <w:szCs w:val="24"/>
      <w:lang w:eastAsia="ru-RU"/>
    </w:rPr>
  </w:style>
  <w:style w:type="paragraph" w:styleId="1602" w:customStyle="1">
    <w:name w:val="sel"/>
    <w:basedOn w:val="1130"/>
    <w:pPr>
      <w:spacing w:before="150" w:after="150" w:line="240" w:lineRule="auto"/>
    </w:pPr>
    <w:rPr>
      <w:rFonts w:ascii="Times New Roman" w:hAnsi="Times New Roman" w:eastAsia="Times New Roman" w:cs="Times New Roman"/>
      <w:sz w:val="24"/>
      <w:szCs w:val="24"/>
      <w:lang w:eastAsia="ru-RU"/>
    </w:rPr>
  </w:style>
  <w:style w:type="paragraph" w:styleId="1603" w:customStyle="1">
    <w:name w:val="news_item"/>
    <w:basedOn w:val="1130"/>
    <w:pPr>
      <w:spacing w:before="150" w:after="150" w:line="240" w:lineRule="auto"/>
    </w:pPr>
    <w:rPr>
      <w:rFonts w:ascii="Times New Roman" w:hAnsi="Times New Roman" w:eastAsia="Times New Roman" w:cs="Times New Roman"/>
      <w:sz w:val="24"/>
      <w:szCs w:val="24"/>
      <w:lang w:eastAsia="ru-RU"/>
    </w:rPr>
  </w:style>
  <w:style w:type="paragraph" w:styleId="1604" w:customStyle="1">
    <w:name w:val="btm_nav"/>
    <w:basedOn w:val="1130"/>
    <w:pPr>
      <w:spacing w:before="150" w:after="150" w:line="240" w:lineRule="auto"/>
    </w:pPr>
    <w:rPr>
      <w:rFonts w:ascii="Times New Roman" w:hAnsi="Times New Roman" w:eastAsia="Times New Roman" w:cs="Times New Roman"/>
      <w:sz w:val="24"/>
      <w:szCs w:val="24"/>
      <w:lang w:eastAsia="ru-RU"/>
    </w:rPr>
  </w:style>
  <w:style w:type="paragraph" w:styleId="1605" w:customStyle="1">
    <w:name w:val="l2"/>
    <w:basedOn w:val="1130"/>
    <w:pPr>
      <w:spacing w:before="150" w:after="150" w:line="240" w:lineRule="auto"/>
    </w:pPr>
    <w:rPr>
      <w:rFonts w:ascii="Times New Roman" w:hAnsi="Times New Roman" w:eastAsia="Times New Roman" w:cs="Times New Roman"/>
      <w:sz w:val="24"/>
      <w:szCs w:val="24"/>
      <w:lang w:eastAsia="ru-RU"/>
    </w:rPr>
  </w:style>
  <w:style w:type="paragraph" w:styleId="1606" w:customStyle="1">
    <w:name w:val="end"/>
    <w:basedOn w:val="1130"/>
    <w:pPr>
      <w:spacing w:before="150" w:after="150" w:line="240" w:lineRule="auto"/>
    </w:pPr>
    <w:rPr>
      <w:rFonts w:ascii="Times New Roman" w:hAnsi="Times New Roman" w:eastAsia="Times New Roman" w:cs="Times New Roman"/>
      <w:sz w:val="24"/>
      <w:szCs w:val="24"/>
      <w:lang w:eastAsia="ru-RU"/>
    </w:rPr>
  </w:style>
  <w:style w:type="paragraph" w:styleId="1607" w:customStyle="1">
    <w:name w:val="sel_div"/>
    <w:basedOn w:val="1130"/>
    <w:pPr>
      <w:spacing w:before="150" w:after="150" w:line="240" w:lineRule="auto"/>
    </w:pPr>
    <w:rPr>
      <w:rFonts w:ascii="Times New Roman" w:hAnsi="Times New Roman" w:eastAsia="Times New Roman" w:cs="Times New Roman"/>
      <w:sz w:val="24"/>
      <w:szCs w:val="24"/>
      <w:lang w:eastAsia="ru-RU"/>
    </w:rPr>
  </w:style>
  <w:style w:type="paragraph" w:styleId="1608" w:customStyle="1">
    <w:name w:val="gk_face_top"/>
    <w:basedOn w:val="1130"/>
    <w:pPr>
      <w:spacing w:before="150" w:after="150" w:line="240" w:lineRule="auto"/>
    </w:pPr>
    <w:rPr>
      <w:rFonts w:ascii="Times New Roman" w:hAnsi="Times New Roman" w:eastAsia="Times New Roman" w:cs="Times New Roman"/>
      <w:sz w:val="24"/>
      <w:szCs w:val="24"/>
      <w:lang w:eastAsia="ru-RU"/>
    </w:rPr>
  </w:style>
  <w:style w:type="paragraph" w:styleId="1609" w:customStyle="1">
    <w:name w:val="gkkz_face_top"/>
    <w:basedOn w:val="1130"/>
    <w:pPr>
      <w:spacing w:before="150" w:after="150" w:line="240" w:lineRule="auto"/>
    </w:pPr>
    <w:rPr>
      <w:rFonts w:ascii="Times New Roman" w:hAnsi="Times New Roman" w:eastAsia="Times New Roman" w:cs="Times New Roman"/>
      <w:sz w:val="24"/>
      <w:szCs w:val="24"/>
      <w:lang w:eastAsia="ru-RU"/>
    </w:rPr>
  </w:style>
  <w:style w:type="paragraph" w:styleId="1610" w:customStyle="1">
    <w:name w:val="gk_face_bottom"/>
    <w:basedOn w:val="1130"/>
    <w:pPr>
      <w:spacing w:before="150" w:after="150" w:line="240" w:lineRule="auto"/>
    </w:pPr>
    <w:rPr>
      <w:rFonts w:ascii="Times New Roman" w:hAnsi="Times New Roman" w:eastAsia="Times New Roman" w:cs="Times New Roman"/>
      <w:sz w:val="24"/>
      <w:szCs w:val="24"/>
      <w:lang w:eastAsia="ru-RU"/>
    </w:rPr>
  </w:style>
  <w:style w:type="paragraph" w:styleId="1611" w:customStyle="1">
    <w:name w:val="gkkz_face_bottom"/>
    <w:basedOn w:val="1130"/>
    <w:pPr>
      <w:spacing w:before="150" w:after="150" w:line="240" w:lineRule="auto"/>
    </w:pPr>
    <w:rPr>
      <w:rFonts w:ascii="Times New Roman" w:hAnsi="Times New Roman" w:eastAsia="Times New Roman" w:cs="Times New Roman"/>
      <w:sz w:val="24"/>
      <w:szCs w:val="24"/>
      <w:lang w:eastAsia="ru-RU"/>
    </w:rPr>
  </w:style>
  <w:style w:type="paragraph" w:styleId="1612" w:customStyle="1">
    <w:name w:val="middle"/>
    <w:basedOn w:val="1130"/>
    <w:pPr>
      <w:spacing w:before="150" w:after="150" w:line="240" w:lineRule="auto"/>
    </w:pPr>
    <w:rPr>
      <w:rFonts w:ascii="Times New Roman" w:hAnsi="Times New Roman" w:eastAsia="Times New Roman" w:cs="Times New Roman"/>
      <w:sz w:val="24"/>
      <w:szCs w:val="24"/>
      <w:lang w:eastAsia="ru-RU"/>
    </w:rPr>
  </w:style>
  <w:style w:type="paragraph" w:styleId="1613" w:customStyle="1">
    <w:name w:val="q_title"/>
    <w:basedOn w:val="1130"/>
    <w:pPr>
      <w:spacing w:before="150" w:after="150" w:line="240" w:lineRule="auto"/>
    </w:pPr>
    <w:rPr>
      <w:rFonts w:ascii="Times New Roman" w:hAnsi="Times New Roman" w:eastAsia="Times New Roman" w:cs="Times New Roman"/>
      <w:sz w:val="24"/>
      <w:szCs w:val="24"/>
      <w:lang w:eastAsia="ru-RU"/>
    </w:rPr>
  </w:style>
  <w:style w:type="paragraph" w:styleId="1614" w:customStyle="1">
    <w:name w:val="a_item"/>
    <w:basedOn w:val="1130"/>
    <w:pPr>
      <w:spacing w:before="150" w:after="150" w:line="240" w:lineRule="auto"/>
    </w:pPr>
    <w:rPr>
      <w:rFonts w:ascii="Times New Roman" w:hAnsi="Times New Roman" w:eastAsia="Times New Roman" w:cs="Times New Roman"/>
      <w:sz w:val="24"/>
      <w:szCs w:val="24"/>
      <w:lang w:eastAsia="ru-RU"/>
    </w:rPr>
  </w:style>
  <w:style w:type="paragraph" w:styleId="1615" w:customStyle="1">
    <w:name w:val="a_title"/>
    <w:basedOn w:val="1130"/>
    <w:pPr>
      <w:spacing w:before="150" w:after="150" w:line="240" w:lineRule="auto"/>
    </w:pPr>
    <w:rPr>
      <w:rFonts w:ascii="Times New Roman" w:hAnsi="Times New Roman" w:eastAsia="Times New Roman" w:cs="Times New Roman"/>
      <w:sz w:val="24"/>
      <w:szCs w:val="24"/>
      <w:lang w:eastAsia="ru-RU"/>
    </w:rPr>
  </w:style>
  <w:style w:type="paragraph" w:styleId="1616" w:customStyle="1">
    <w:name w:val="hd_img"/>
    <w:basedOn w:val="1130"/>
    <w:pPr>
      <w:ind w:right="225"/>
      <w:spacing w:before="180" w:after="180" w:line="240" w:lineRule="auto"/>
    </w:pPr>
    <w:rPr>
      <w:rFonts w:ascii="Times New Roman" w:hAnsi="Times New Roman" w:eastAsia="Times New Roman" w:cs="Times New Roman"/>
      <w:sz w:val="24"/>
      <w:szCs w:val="24"/>
      <w:lang w:eastAsia="ru-RU"/>
    </w:rPr>
  </w:style>
  <w:style w:type="paragraph" w:styleId="1617" w:customStyle="1">
    <w:name w:val="img_top"/>
    <w:basedOn w:val="1130"/>
    <w:pPr>
      <w:spacing w:before="150" w:after="150" w:line="240" w:lineRule="auto"/>
    </w:pPr>
    <w:rPr>
      <w:rFonts w:ascii="Times New Roman" w:hAnsi="Times New Roman" w:eastAsia="Times New Roman" w:cs="Times New Roman"/>
      <w:sz w:val="24"/>
      <w:szCs w:val="24"/>
      <w:lang w:eastAsia="ru-RU"/>
    </w:rPr>
  </w:style>
  <w:style w:type="character" w:styleId="1618" w:customStyle="1">
    <w:name w:val="hlsrch"/>
    <w:rPr>
      <w:b/>
      <w:bCs/>
      <w:color w:val="ffffff"/>
      <w:shd w:val="clear" w:color="auto" w:fill="a0a0cb"/>
    </w:rPr>
  </w:style>
  <w:style w:type="character" w:styleId="1619" w:customStyle="1">
    <w:name w:val="title1"/>
    <w:rPr>
      <w:b/>
      <w:bCs/>
      <w:color w:val="666699"/>
      <w:sz w:val="29"/>
      <w:szCs w:val="29"/>
    </w:rPr>
  </w:style>
  <w:style w:type="character" w:styleId="1620" w:customStyle="1">
    <w:name w:val="ppb_head"/>
    <w:rPr>
      <w:b/>
      <w:bCs/>
      <w:color w:val="000000"/>
      <w:sz w:val="30"/>
      <w:szCs w:val="30"/>
      <w:shd w:val="clear" w:color="auto" w:fill="ffe500"/>
    </w:rPr>
  </w:style>
  <w:style w:type="character" w:styleId="1621" w:customStyle="1">
    <w:name w:val="grey"/>
    <w:rPr>
      <w:color w:val="7d7d7d"/>
    </w:rPr>
  </w:style>
  <w:style w:type="character" w:styleId="1622" w:customStyle="1">
    <w:name w:val="ext"/>
    <w:basedOn w:val="1140"/>
  </w:style>
  <w:style w:type="paragraph" w:styleId="1623" w:customStyle="1">
    <w:name w:val="logo1"/>
    <w:basedOn w:val="1130"/>
    <w:pPr>
      <w:spacing w:before="150" w:after="150" w:line="240" w:lineRule="auto"/>
    </w:pPr>
    <w:rPr>
      <w:rFonts w:ascii="Times New Roman" w:hAnsi="Times New Roman" w:eastAsia="Times New Roman" w:cs="Times New Roman"/>
      <w:sz w:val="24"/>
      <w:szCs w:val="24"/>
      <w:lang w:eastAsia="ru-RU"/>
    </w:rPr>
  </w:style>
  <w:style w:type="paragraph" w:styleId="1624" w:customStyle="1">
    <w:name w:val="nav1"/>
    <w:basedOn w:val="1130"/>
    <w:pPr>
      <w:ind w:left="2535"/>
      <w:spacing w:before="150" w:after="150" w:line="240" w:lineRule="auto"/>
    </w:pPr>
    <w:rPr>
      <w:rFonts w:ascii="Times New Roman" w:hAnsi="Times New Roman" w:eastAsia="Times New Roman" w:cs="Times New Roman"/>
      <w:color w:val="666699"/>
      <w:sz w:val="15"/>
      <w:szCs w:val="15"/>
      <w:lang w:eastAsia="ru-RU"/>
    </w:rPr>
  </w:style>
  <w:style w:type="paragraph" w:styleId="1625" w:customStyle="1">
    <w:name w:val="l_nav1"/>
    <w:basedOn w:val="1130"/>
    <w:pPr>
      <w:spacing w:before="150" w:after="150" w:line="240" w:lineRule="auto"/>
    </w:pPr>
    <w:rPr>
      <w:rFonts w:ascii="Times New Roman" w:hAnsi="Times New Roman" w:eastAsia="Times New Roman" w:cs="Times New Roman"/>
      <w:sz w:val="24"/>
      <w:szCs w:val="24"/>
      <w:lang w:eastAsia="ru-RU"/>
    </w:rPr>
  </w:style>
  <w:style w:type="paragraph" w:styleId="1626" w:customStyle="1">
    <w:name w:val="l_nav2"/>
    <w:basedOn w:val="1130"/>
    <w:pPr>
      <w:spacing w:before="150" w:after="150" w:line="240" w:lineRule="auto"/>
    </w:pPr>
    <w:rPr>
      <w:rFonts w:ascii="Times New Roman" w:hAnsi="Times New Roman" w:eastAsia="Times New Roman" w:cs="Times New Roman"/>
      <w:sz w:val="24"/>
      <w:szCs w:val="24"/>
      <w:lang w:eastAsia="ru-RU"/>
    </w:rPr>
  </w:style>
  <w:style w:type="paragraph" w:styleId="1627" w:customStyle="1">
    <w:name w:val="form1"/>
    <w:basedOn w:val="1130"/>
    <w:pPr>
      <w:spacing w:before="150" w:after="150" w:line="240" w:lineRule="auto"/>
      <w:shd w:val="clear" w:color="auto" w:fill="dddddd"/>
    </w:pPr>
    <w:rPr>
      <w:rFonts w:ascii="Times New Roman" w:hAnsi="Times New Roman" w:eastAsia="Times New Roman" w:cs="Times New Roman"/>
      <w:sz w:val="24"/>
      <w:szCs w:val="24"/>
      <w:lang w:eastAsia="ru-RU"/>
    </w:rPr>
  </w:style>
  <w:style w:type="paragraph" w:styleId="1628" w:customStyle="1">
    <w:name w:val="links1"/>
    <w:basedOn w:val="1130"/>
    <w:pPr>
      <w:jc w:val="right"/>
      <w:spacing w:before="150" w:after="150" w:line="240" w:lineRule="auto"/>
    </w:pPr>
    <w:rPr>
      <w:rFonts w:ascii="Times New Roman" w:hAnsi="Times New Roman" w:eastAsia="Times New Roman" w:cs="Times New Roman"/>
      <w:sz w:val="24"/>
      <w:szCs w:val="24"/>
      <w:lang w:eastAsia="ru-RU"/>
    </w:rPr>
  </w:style>
  <w:style w:type="paragraph" w:styleId="1629" w:customStyle="1">
    <w:name w:val="h11"/>
    <w:basedOn w:val="1130"/>
    <w:pPr>
      <w:spacing w:after="180" w:line="240" w:lineRule="auto"/>
    </w:pPr>
    <w:rPr>
      <w:rFonts w:ascii="Times New Roman" w:hAnsi="Times New Roman" w:eastAsia="Times New Roman" w:cs="Times New Roman"/>
      <w:sz w:val="27"/>
      <w:szCs w:val="27"/>
      <w:lang w:eastAsia="ru-RU"/>
    </w:rPr>
  </w:style>
  <w:style w:type="paragraph" w:styleId="1630" w:customStyle="1">
    <w:name w:val="lmlink1"/>
    <w:basedOn w:val="1130"/>
    <w:pPr>
      <w:spacing w:before="90" w:after="90" w:line="240" w:lineRule="auto"/>
    </w:pPr>
    <w:rPr>
      <w:rFonts w:ascii="Times New Roman" w:hAnsi="Times New Roman" w:eastAsia="Times New Roman" w:cs="Times New Roman"/>
      <w:sz w:val="24"/>
      <w:szCs w:val="24"/>
      <w:lang w:eastAsia="ru-RU"/>
    </w:rPr>
  </w:style>
  <w:style w:type="paragraph" w:styleId="1631" w:customStyle="1">
    <w:name w:val="lmsublink1"/>
    <w:basedOn w:val="1130"/>
    <w:pPr>
      <w:ind w:left="225"/>
      <w:spacing w:before="150" w:after="150" w:line="240" w:lineRule="auto"/>
    </w:pPr>
    <w:rPr>
      <w:rFonts w:ascii="Times New Roman" w:hAnsi="Times New Roman" w:eastAsia="Times New Roman" w:cs="Times New Roman"/>
      <w:sz w:val="24"/>
      <w:szCs w:val="24"/>
      <w:lang w:eastAsia="ru-RU"/>
    </w:rPr>
  </w:style>
  <w:style w:type="paragraph" w:styleId="1632" w:customStyle="1">
    <w:name w:val="b_i1"/>
    <w:basedOn w:val="1130"/>
    <w:pPr>
      <w:jc w:val="center"/>
      <w:spacing w:before="480" w:after="180" w:line="240" w:lineRule="auto"/>
    </w:pPr>
    <w:rPr>
      <w:rFonts w:ascii="Times New Roman" w:hAnsi="Times New Roman" w:eastAsia="Times New Roman" w:cs="Times New Roman"/>
      <w:sz w:val="24"/>
      <w:szCs w:val="24"/>
      <w:lang w:eastAsia="ru-RU"/>
    </w:rPr>
  </w:style>
  <w:style w:type="paragraph" w:styleId="1633" w:customStyle="1">
    <w:name w:val="date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34" w:customStyle="1">
    <w:name w:val="img_top1"/>
    <w:basedOn w:val="1130"/>
    <w:pPr>
      <w:ind w:right="180"/>
      <w:spacing w:after="180" w:line="240" w:lineRule="auto"/>
    </w:pPr>
    <w:rPr>
      <w:rFonts w:ascii="Times New Roman" w:hAnsi="Times New Roman" w:eastAsia="Times New Roman" w:cs="Times New Roman"/>
      <w:sz w:val="24"/>
      <w:szCs w:val="24"/>
      <w:lang w:eastAsia="ru-RU"/>
    </w:rPr>
  </w:style>
  <w:style w:type="paragraph" w:styleId="1635" w:customStyle="1">
    <w:name w:val="ttl1"/>
    <w:basedOn w:val="1130"/>
    <w:pPr>
      <w:spacing w:before="150" w:after="240" w:line="240" w:lineRule="auto"/>
    </w:pPr>
    <w:rPr>
      <w:rFonts w:ascii="Times New Roman" w:hAnsi="Times New Roman" w:eastAsia="Times New Roman" w:cs="Times New Roman"/>
      <w:b/>
      <w:bCs/>
      <w:sz w:val="24"/>
      <w:szCs w:val="24"/>
      <w:lang w:eastAsia="ru-RU"/>
    </w:rPr>
  </w:style>
  <w:style w:type="paragraph" w:styleId="1636" w:customStyle="1">
    <w:name w:val="date2"/>
    <w:basedOn w:val="1130"/>
    <w:pPr>
      <w:spacing w:before="150" w:after="240" w:line="240" w:lineRule="auto"/>
    </w:pPr>
    <w:rPr>
      <w:rFonts w:ascii="Times New Roman" w:hAnsi="Times New Roman" w:eastAsia="Times New Roman" w:cs="Times New Roman"/>
      <w:b/>
      <w:bCs/>
      <w:sz w:val="24"/>
      <w:szCs w:val="24"/>
      <w:lang w:eastAsia="ru-RU"/>
    </w:rPr>
  </w:style>
  <w:style w:type="paragraph" w:styleId="1637" w:customStyle="1">
    <w:name w:val="title2"/>
    <w:basedOn w:val="1130"/>
    <w:pPr>
      <w:spacing w:after="0" w:line="240" w:lineRule="auto"/>
      <w:shd w:val="clear" w:color="auto" w:fill="eeeeee"/>
    </w:pPr>
    <w:rPr>
      <w:rFonts w:ascii="Times New Roman" w:hAnsi="Times New Roman" w:eastAsia="Times New Roman" w:cs="Times New Roman"/>
      <w:b/>
      <w:bCs/>
      <w:sz w:val="24"/>
      <w:szCs w:val="24"/>
      <w:lang w:eastAsia="ru-RU"/>
    </w:rPr>
  </w:style>
  <w:style w:type="paragraph" w:styleId="1638" w:customStyle="1">
    <w:name w:val="divthick1"/>
    <w:basedOn w:val="1130"/>
    <w:pPr>
      <w:spacing w:before="150" w:after="150" w:line="240" w:lineRule="auto"/>
      <w:shd w:val="clear" w:color="auto" w:fill="eeeeee"/>
    </w:pPr>
    <w:rPr>
      <w:rFonts w:ascii="Times New Roman" w:hAnsi="Times New Roman" w:eastAsia="Times New Roman" w:cs="Times New Roman"/>
      <w:sz w:val="2"/>
      <w:szCs w:val="2"/>
      <w:lang w:eastAsia="ru-RU"/>
    </w:rPr>
  </w:style>
  <w:style w:type="paragraph" w:styleId="1639" w:customStyle="1">
    <w:name w:val="divthick2"/>
    <w:basedOn w:val="1130"/>
    <w:pPr>
      <w:spacing w:before="150" w:after="150" w:line="240" w:lineRule="auto"/>
      <w:shd w:val="clear" w:color="auto" w:fill="eeeeee"/>
    </w:pPr>
    <w:rPr>
      <w:rFonts w:ascii="Times New Roman" w:hAnsi="Times New Roman" w:eastAsia="Times New Roman" w:cs="Times New Roman"/>
      <w:color w:val="eeeeee"/>
      <w:sz w:val="2"/>
      <w:szCs w:val="2"/>
      <w:lang w:eastAsia="ru-RU"/>
    </w:rPr>
  </w:style>
  <w:style w:type="paragraph" w:styleId="1640" w:customStyle="1">
    <w:name w:val="divider1"/>
    <w:basedOn w:val="1130"/>
    <w:pPr>
      <w:spacing w:before="180" w:after="150" w:line="240" w:lineRule="auto"/>
    </w:pPr>
    <w:rPr>
      <w:rFonts w:ascii="Times New Roman" w:hAnsi="Times New Roman" w:eastAsia="Times New Roman" w:cs="Times New Roman"/>
      <w:sz w:val="24"/>
      <w:szCs w:val="24"/>
      <w:lang w:eastAsia="ru-RU"/>
    </w:rPr>
  </w:style>
  <w:style w:type="paragraph" w:styleId="1641" w:customStyle="1">
    <w:name w:val="b_i2"/>
    <w:basedOn w:val="1130"/>
    <w:pPr>
      <w:spacing w:after="0" w:line="240" w:lineRule="auto"/>
    </w:pPr>
    <w:rPr>
      <w:rFonts w:ascii="Times New Roman" w:hAnsi="Times New Roman" w:eastAsia="Times New Roman" w:cs="Times New Roman"/>
      <w:sz w:val="24"/>
      <w:szCs w:val="24"/>
      <w:lang w:eastAsia="ru-RU"/>
    </w:rPr>
  </w:style>
  <w:style w:type="paragraph" w:styleId="1642" w:customStyle="1">
    <w:name w:val="sbmt1"/>
    <w:basedOn w:val="1130"/>
    <w:pPr>
      <w:spacing w:before="150" w:after="150" w:line="240" w:lineRule="auto"/>
    </w:pPr>
    <w:rPr>
      <w:rFonts w:ascii="Times New Roman" w:hAnsi="Times New Roman" w:eastAsia="Times New Roman" w:cs="Times New Roman"/>
      <w:sz w:val="24"/>
      <w:szCs w:val="24"/>
      <w:lang w:eastAsia="ru-RU"/>
    </w:rPr>
  </w:style>
  <w:style w:type="paragraph" w:styleId="1643" w:customStyle="1">
    <w:name w:val="flds1"/>
    <w:basedOn w:val="1130"/>
    <w:pPr>
      <w:ind w:right="1875"/>
      <w:spacing w:before="150" w:after="150" w:line="240" w:lineRule="auto"/>
    </w:pPr>
    <w:rPr>
      <w:rFonts w:ascii="Times New Roman" w:hAnsi="Times New Roman" w:eastAsia="Times New Roman" w:cs="Times New Roman"/>
      <w:sz w:val="24"/>
      <w:szCs w:val="24"/>
      <w:lang w:eastAsia="ru-RU"/>
    </w:rPr>
  </w:style>
  <w:style w:type="paragraph" w:styleId="1644" w:customStyle="1">
    <w:name w:val="srchprms1"/>
    <w:basedOn w:val="1130"/>
    <w:pPr>
      <w:spacing w:before="120" w:after="150" w:line="240" w:lineRule="auto"/>
    </w:pPr>
    <w:rPr>
      <w:rFonts w:ascii="Times New Roman" w:hAnsi="Times New Roman" w:eastAsia="Times New Roman" w:cs="Times New Roman"/>
      <w:sz w:val="24"/>
      <w:szCs w:val="24"/>
      <w:lang w:eastAsia="ru-RU"/>
    </w:rPr>
  </w:style>
  <w:style w:type="paragraph" w:styleId="1645" w:customStyle="1">
    <w:name w:val="mode1"/>
    <w:basedOn w:val="1130"/>
    <w:pPr>
      <w:jc w:val="right"/>
      <w:spacing w:before="60" w:after="150" w:line="240" w:lineRule="auto"/>
    </w:pPr>
    <w:rPr>
      <w:rFonts w:ascii="Times New Roman" w:hAnsi="Times New Roman" w:eastAsia="Times New Roman" w:cs="Times New Roman"/>
      <w:sz w:val="24"/>
      <w:szCs w:val="24"/>
      <w:lang w:eastAsia="ru-RU"/>
    </w:rPr>
  </w:style>
  <w:style w:type="paragraph" w:styleId="1646" w:customStyle="1">
    <w:name w:val="extline1"/>
    <w:basedOn w:val="1130"/>
    <w:pPr>
      <w:spacing w:before="150" w:after="150" w:line="240" w:lineRule="auto"/>
    </w:pPr>
    <w:rPr>
      <w:rFonts w:ascii="Times New Roman" w:hAnsi="Times New Roman" w:eastAsia="Times New Roman" w:cs="Times New Roman"/>
      <w:sz w:val="24"/>
      <w:szCs w:val="24"/>
      <w:lang w:eastAsia="ru-RU"/>
    </w:rPr>
  </w:style>
  <w:style w:type="character" w:styleId="1647" w:customStyle="1">
    <w:name w:val="ext1"/>
    <w:rPr>
      <w:vanish w:val="0"/>
    </w:rPr>
  </w:style>
  <w:style w:type="paragraph" w:styleId="1648" w:customStyle="1">
    <w:name w:val="cur1"/>
    <w:basedOn w:val="1130"/>
    <w:pPr>
      <w:spacing w:before="150" w:after="150" w:line="240" w:lineRule="auto"/>
    </w:pPr>
    <w:rPr>
      <w:rFonts w:ascii="Times New Roman" w:hAnsi="Times New Roman" w:eastAsia="Times New Roman" w:cs="Times New Roman"/>
      <w:color w:val="ff0000"/>
      <w:sz w:val="24"/>
      <w:szCs w:val="24"/>
      <w:lang w:eastAsia="ru-RU"/>
    </w:rPr>
  </w:style>
  <w:style w:type="paragraph" w:styleId="1649" w:customStyle="1">
    <w:name w:val="cnt1"/>
    <w:basedOn w:val="1130"/>
    <w:pPr>
      <w:spacing w:before="150" w:after="150" w:line="240" w:lineRule="auto"/>
    </w:pPr>
    <w:rPr>
      <w:rFonts w:ascii="Times New Roman" w:hAnsi="Times New Roman" w:eastAsia="Times New Roman" w:cs="Times New Roman"/>
      <w:sz w:val="24"/>
      <w:szCs w:val="24"/>
      <w:lang w:eastAsia="ru-RU"/>
    </w:rPr>
  </w:style>
  <w:style w:type="paragraph" w:styleId="1650" w:customStyle="1">
    <w:name w:val="cls1"/>
    <w:basedOn w:val="1130"/>
    <w:pPr>
      <w:spacing w:before="150" w:after="150" w:line="240" w:lineRule="auto"/>
      <w:shd w:val="clear" w:color="auto" w:fill="eeeeee"/>
    </w:pPr>
    <w:rPr>
      <w:rFonts w:ascii="Times New Roman" w:hAnsi="Times New Roman" w:eastAsia="Times New Roman" w:cs="Times New Roman"/>
      <w:sz w:val="24"/>
      <w:szCs w:val="24"/>
      <w:lang w:eastAsia="ru-RU"/>
    </w:rPr>
  </w:style>
  <w:style w:type="paragraph" w:styleId="1651" w:customStyle="1">
    <w:name w:val="choice1"/>
    <w:basedOn w:val="1130"/>
    <w:pPr>
      <w:spacing w:before="240" w:after="75" w:line="240" w:lineRule="auto"/>
    </w:pPr>
    <w:rPr>
      <w:rFonts w:ascii="Times New Roman" w:hAnsi="Times New Roman" w:eastAsia="Times New Roman" w:cs="Times New Roman"/>
      <w:sz w:val="24"/>
      <w:szCs w:val="24"/>
      <w:lang w:eastAsia="ru-RU"/>
    </w:rPr>
  </w:style>
  <w:style w:type="paragraph" w:styleId="1652" w:customStyle="1">
    <w:name w:val="spell_cand1"/>
    <w:basedOn w:val="1130"/>
    <w:pPr>
      <w:spacing w:before="150" w:after="75" w:line="240" w:lineRule="auto"/>
    </w:pPr>
    <w:rPr>
      <w:rFonts w:ascii="Times New Roman" w:hAnsi="Times New Roman" w:eastAsia="Times New Roman" w:cs="Times New Roman"/>
      <w:b/>
      <w:bCs/>
      <w:sz w:val="24"/>
      <w:szCs w:val="24"/>
      <w:lang w:eastAsia="ru-RU"/>
    </w:rPr>
  </w:style>
  <w:style w:type="paragraph" w:styleId="1653" w:customStyle="1">
    <w:name w:val="spell_btn1"/>
    <w:basedOn w:val="1130"/>
    <w:pPr>
      <w:spacing w:before="150" w:after="150" w:line="240" w:lineRule="auto"/>
    </w:pPr>
    <w:rPr>
      <w:rFonts w:ascii="Times New Roman" w:hAnsi="Times New Roman" w:eastAsia="Times New Roman" w:cs="Times New Roman"/>
      <w:sz w:val="24"/>
      <w:szCs w:val="24"/>
      <w:lang w:eastAsia="ru-RU"/>
    </w:rPr>
  </w:style>
  <w:style w:type="paragraph" w:styleId="1654" w:customStyle="1">
    <w:name w:val="sel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55" w:customStyle="1">
    <w:name w:val="news_item1"/>
    <w:basedOn w:val="1130"/>
    <w:pPr>
      <w:spacing w:before="150" w:after="225" w:line="240" w:lineRule="auto"/>
    </w:pPr>
    <w:rPr>
      <w:rFonts w:ascii="Times New Roman" w:hAnsi="Times New Roman" w:eastAsia="Times New Roman" w:cs="Times New Roman"/>
      <w:sz w:val="24"/>
      <w:szCs w:val="24"/>
      <w:lang w:eastAsia="ru-RU"/>
    </w:rPr>
  </w:style>
  <w:style w:type="paragraph" w:styleId="1656" w:customStyle="1">
    <w:name w:val="date3"/>
    <w:basedOn w:val="1130"/>
    <w:pPr>
      <w:spacing w:after="0" w:line="240" w:lineRule="auto"/>
    </w:pPr>
    <w:rPr>
      <w:rFonts w:ascii="Times New Roman" w:hAnsi="Times New Roman" w:eastAsia="Times New Roman" w:cs="Times New Roman"/>
      <w:color w:val="000000"/>
      <w:sz w:val="24"/>
      <w:szCs w:val="24"/>
      <w:lang w:eastAsia="ru-RU"/>
    </w:rPr>
  </w:style>
  <w:style w:type="paragraph" w:styleId="1657" w:customStyle="1">
    <w:name w:val="btm_nav1"/>
    <w:basedOn w:val="1130"/>
    <w:pPr>
      <w:jc w:val="right"/>
      <w:spacing w:before="75" w:after="75" w:line="240" w:lineRule="auto"/>
    </w:pPr>
    <w:rPr>
      <w:rFonts w:ascii="Times New Roman" w:hAnsi="Times New Roman" w:eastAsia="Times New Roman" w:cs="Times New Roman"/>
      <w:sz w:val="24"/>
      <w:szCs w:val="24"/>
      <w:lang w:eastAsia="ru-RU"/>
    </w:rPr>
  </w:style>
  <w:style w:type="paragraph" w:styleId="1658" w:customStyle="1">
    <w:name w:val="title3"/>
    <w:basedOn w:val="1130"/>
    <w:pPr>
      <w:spacing w:before="150" w:after="75" w:line="240" w:lineRule="auto"/>
    </w:pPr>
    <w:rPr>
      <w:rFonts w:ascii="Times New Roman" w:hAnsi="Times New Roman" w:eastAsia="Times New Roman" w:cs="Times New Roman"/>
      <w:b/>
      <w:bCs/>
      <w:sz w:val="24"/>
      <w:szCs w:val="24"/>
      <w:lang w:eastAsia="ru-RU"/>
    </w:rPr>
  </w:style>
  <w:style w:type="paragraph" w:styleId="1659" w:customStyle="1">
    <w:name w:val="head_block1"/>
    <w:basedOn w:val="1130"/>
    <w:pPr>
      <w:spacing w:before="150" w:after="150" w:line="240" w:lineRule="auto"/>
      <w:shd w:val="clear" w:color="auto" w:fill="796ba8"/>
    </w:pPr>
    <w:rPr>
      <w:rFonts w:ascii="Times New Roman" w:hAnsi="Times New Roman" w:eastAsia="Times New Roman" w:cs="Times New Roman"/>
      <w:b/>
      <w:bCs/>
      <w:color w:val="ffffff"/>
      <w:sz w:val="24"/>
      <w:szCs w:val="24"/>
      <w:lang w:eastAsia="ru-RU"/>
    </w:rPr>
  </w:style>
  <w:style w:type="paragraph" w:styleId="1660" w:customStyle="1">
    <w:name w:val="content_block1"/>
    <w:basedOn w:val="1130"/>
    <w:pPr>
      <w:spacing w:before="150" w:after="150" w:line="240" w:lineRule="auto"/>
      <w:shd w:val="clear" w:color="auto" w:fill="ff9900"/>
    </w:pPr>
    <w:rPr>
      <w:rFonts w:ascii="Times New Roman" w:hAnsi="Times New Roman" w:eastAsia="Times New Roman" w:cs="Times New Roman"/>
      <w:sz w:val="18"/>
      <w:szCs w:val="18"/>
      <w:lang w:eastAsia="ru-RU"/>
    </w:rPr>
  </w:style>
  <w:style w:type="paragraph" w:styleId="1661" w:customStyle="1">
    <w:name w:val="l2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62" w:customStyle="1">
    <w:name w:val="end1"/>
    <w:basedOn w:val="1130"/>
    <w:pPr>
      <w:spacing w:before="150" w:after="150" w:line="240" w:lineRule="auto"/>
      <w:pBdr>
        <w:bottom w:val="single" w:color="DDDDDD" w:sz="6" w:space="0"/>
      </w:pBdr>
    </w:pPr>
    <w:rPr>
      <w:rFonts w:ascii="Times New Roman" w:hAnsi="Times New Roman" w:eastAsia="Times New Roman" w:cs="Times New Roman"/>
      <w:sz w:val="24"/>
      <w:szCs w:val="24"/>
      <w:lang w:eastAsia="ru-RU"/>
    </w:rPr>
  </w:style>
  <w:style w:type="paragraph" w:styleId="1663" w:customStyle="1">
    <w:name w:val="sel_div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64" w:customStyle="1">
    <w:name w:val="clearer1"/>
    <w:basedOn w:val="1130"/>
    <w:pPr>
      <w:spacing w:before="150" w:after="150" w:line="240" w:lineRule="auto"/>
      <w:shd w:val="clear" w:color="auto" w:fill="dddddd"/>
    </w:pPr>
    <w:rPr>
      <w:rFonts w:ascii="Times New Roman" w:hAnsi="Times New Roman" w:eastAsia="Times New Roman" w:cs="Times New Roman"/>
      <w:sz w:val="2"/>
      <w:szCs w:val="2"/>
      <w:lang w:eastAsia="ru-RU"/>
    </w:rPr>
  </w:style>
  <w:style w:type="paragraph" w:styleId="1665" w:customStyle="1">
    <w:name w:val="gk_face_top1"/>
    <w:basedOn w:val="1130"/>
    <w:pPr>
      <w:spacing w:before="150" w:after="150" w:line="240" w:lineRule="auto"/>
    </w:pPr>
    <w:rPr>
      <w:rFonts w:ascii="Times New Roman" w:hAnsi="Times New Roman" w:eastAsia="Times New Roman" w:cs="Times New Roman"/>
      <w:sz w:val="2"/>
      <w:szCs w:val="2"/>
      <w:lang w:eastAsia="ru-RU"/>
    </w:rPr>
  </w:style>
  <w:style w:type="paragraph" w:styleId="1666" w:customStyle="1">
    <w:name w:val="gkkz_face_top1"/>
    <w:basedOn w:val="1130"/>
    <w:pPr>
      <w:spacing w:before="150" w:after="150" w:line="240" w:lineRule="auto"/>
    </w:pPr>
    <w:rPr>
      <w:rFonts w:ascii="Times New Roman" w:hAnsi="Times New Roman" w:eastAsia="Times New Roman" w:cs="Times New Roman"/>
      <w:sz w:val="2"/>
      <w:szCs w:val="2"/>
      <w:lang w:eastAsia="ru-RU"/>
    </w:rPr>
  </w:style>
  <w:style w:type="paragraph" w:styleId="1667" w:customStyle="1">
    <w:name w:val="gk_face_bottom1"/>
    <w:basedOn w:val="1130"/>
    <w:pPr>
      <w:spacing w:before="150" w:after="150" w:line="240" w:lineRule="auto"/>
    </w:pPr>
    <w:rPr>
      <w:rFonts w:ascii="Times New Roman" w:hAnsi="Times New Roman" w:eastAsia="Times New Roman" w:cs="Times New Roman"/>
      <w:sz w:val="2"/>
      <w:szCs w:val="2"/>
      <w:lang w:eastAsia="ru-RU"/>
    </w:rPr>
  </w:style>
  <w:style w:type="paragraph" w:styleId="1668" w:customStyle="1">
    <w:name w:val="gkkz_face_bottom1"/>
    <w:basedOn w:val="1130"/>
    <w:pPr>
      <w:spacing w:before="150" w:after="150" w:line="240" w:lineRule="auto"/>
    </w:pPr>
    <w:rPr>
      <w:rFonts w:ascii="Times New Roman" w:hAnsi="Times New Roman" w:eastAsia="Times New Roman" w:cs="Times New Roman"/>
      <w:sz w:val="2"/>
      <w:szCs w:val="2"/>
      <w:lang w:eastAsia="ru-RU"/>
    </w:rPr>
  </w:style>
  <w:style w:type="paragraph" w:styleId="1669" w:customStyle="1">
    <w:name w:val="middle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70" w:customStyle="1">
    <w:name w:val="title4"/>
    <w:basedOn w:val="1130"/>
    <w:pPr>
      <w:spacing w:before="150" w:after="150" w:line="240" w:lineRule="auto"/>
    </w:pPr>
    <w:rPr>
      <w:rFonts w:ascii="Times New Roman" w:hAnsi="Times New Roman" w:eastAsia="Times New Roman" w:cs="Times New Roman"/>
      <w:vanish/>
      <w:sz w:val="24"/>
      <w:szCs w:val="24"/>
      <w:lang w:eastAsia="ru-RU"/>
    </w:rPr>
  </w:style>
  <w:style w:type="paragraph" w:styleId="1671" w:customStyle="1">
    <w:name w:val="q_title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72" w:customStyle="1">
    <w:name w:val="a_item1"/>
    <w:basedOn w:val="1130"/>
    <w:pPr>
      <w:spacing w:before="75" w:after="75" w:line="240" w:lineRule="auto"/>
    </w:pPr>
    <w:rPr>
      <w:rFonts w:ascii="Times New Roman" w:hAnsi="Times New Roman" w:eastAsia="Times New Roman" w:cs="Times New Roman"/>
      <w:sz w:val="24"/>
      <w:szCs w:val="24"/>
      <w:lang w:eastAsia="ru-RU"/>
    </w:rPr>
  </w:style>
  <w:style w:type="paragraph" w:styleId="1673" w:customStyle="1">
    <w:name w:val="a_title1"/>
    <w:basedOn w:val="1130"/>
    <w:pPr>
      <w:spacing w:before="150" w:after="150" w:line="240" w:lineRule="auto"/>
    </w:pPr>
    <w:rPr>
      <w:rFonts w:ascii="Times New Roman" w:hAnsi="Times New Roman" w:eastAsia="Times New Roman" w:cs="Times New Roman"/>
      <w:sz w:val="24"/>
      <w:szCs w:val="24"/>
      <w:lang w:eastAsia="ru-RU"/>
    </w:rPr>
  </w:style>
  <w:style w:type="paragraph" w:styleId="1674" w:customStyle="1">
    <w:name w:val="Default"/>
    <w:pPr>
      <w:spacing w:after="0" w:line="240" w:lineRule="auto"/>
    </w:pPr>
    <w:rPr>
      <w:rFonts w:ascii="Times New Roman" w:hAnsi="Times New Roman" w:eastAsia="Calibri" w:cs="Times New Roman"/>
      <w:color w:val="000000"/>
      <w:sz w:val="24"/>
      <w:szCs w:val="24"/>
    </w:rPr>
  </w:style>
  <w:style w:type="character" w:styleId="1675">
    <w:name w:val="Placeholder Text"/>
    <w:uiPriority w:val="99"/>
    <w:semiHidden/>
    <w:rPr>
      <w:color w:val="808080"/>
    </w:rPr>
  </w:style>
  <w:style w:type="table" w:styleId="1676" w:customStyle="1">
    <w:name w:val="Сетка таблицы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77" w:customStyle="1">
    <w:name w:val="ConsPlusNonformat"/>
    <w:uiPriority w:val="99"/>
    <w:pPr>
      <w:spacing w:after="0" w:line="240" w:lineRule="auto"/>
    </w:pPr>
    <w:rPr>
      <w:rFonts w:ascii="Courier New" w:hAnsi="Courier New" w:eastAsia="Calibri" w:cs="Courier New"/>
      <w:sz w:val="20"/>
      <w:szCs w:val="20"/>
    </w:rPr>
  </w:style>
  <w:style w:type="paragraph" w:styleId="1678" w:customStyle="1">
    <w:name w:val="Абзац списка1"/>
    <w:basedOn w:val="1130"/>
    <w:pPr>
      <w:ind w:left="708"/>
      <w:spacing w:after="0" w:line="240" w:lineRule="auto"/>
    </w:pPr>
    <w:rPr>
      <w:rFonts w:ascii="Times New Roman" w:hAnsi="Times New Roman" w:eastAsia="Times New Roman" w:cs="Times New Roman"/>
      <w:sz w:val="24"/>
      <w:szCs w:val="24"/>
      <w:lang w:eastAsia="ru-RU"/>
    </w:rPr>
  </w:style>
  <w:style w:type="numbering" w:styleId="1679" w:customStyle="1">
    <w:name w:val="Нет списка2"/>
    <w:next w:val="1142"/>
    <w:uiPriority w:val="99"/>
    <w:semiHidden/>
    <w:unhideWhenUsed/>
  </w:style>
  <w:style w:type="table" w:styleId="1680" w:customStyle="1">
    <w:name w:val="Сетка таблицы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81" w:customStyle="1">
    <w:name w:val="Пункт-6"/>
    <w:basedOn w:val="1130"/>
    <w:pPr>
      <w:numPr>
        <w:ilvl w:val="0"/>
        <w:numId w:val="17"/>
      </w:numPr>
      <w:ind w:left="333" w:firstLine="567"/>
      <w:jc w:val="both"/>
      <w:spacing w:after="0" w:line="288" w:lineRule="auto"/>
      <w:tabs>
        <w:tab w:val="clear" w:pos="360" w:leader="none"/>
        <w:tab w:val="num" w:pos="2034" w:leader="none"/>
      </w:tabs>
    </w:pPr>
    <w:rPr>
      <w:rFonts w:ascii="Times New Roman" w:hAnsi="Times New Roman" w:eastAsia="Times New Roman" w:cs="Times New Roman"/>
      <w:sz w:val="28"/>
      <w:szCs w:val="24"/>
      <w:lang w:eastAsia="ru-RU"/>
    </w:rPr>
  </w:style>
  <w:style w:type="numbering" w:styleId="1682" w:customStyle="1">
    <w:name w:val="Нет списка3"/>
    <w:next w:val="1142"/>
    <w:uiPriority w:val="99"/>
    <w:semiHidden/>
    <w:unhideWhenUsed/>
  </w:style>
  <w:style w:type="numbering" w:styleId="1683" w:customStyle="1">
    <w:name w:val="Нет списка11"/>
    <w:next w:val="1142"/>
    <w:uiPriority w:val="99"/>
    <w:semiHidden/>
    <w:unhideWhenUsed/>
  </w:style>
  <w:style w:type="paragraph" w:styleId="1684" w:customStyle="1">
    <w:name w:val="Знак Знак Знак Знак Знак Знак Знак Знак Знак Знак1"/>
    <w:basedOn w:val="1130"/>
    <w:pPr>
      <w:spacing w:after="160" w:line="240" w:lineRule="exact"/>
    </w:pPr>
    <w:rPr>
      <w:rFonts w:ascii="Verdana" w:hAnsi="Verdana" w:eastAsia="Times New Roman" w:cs="Verdana"/>
      <w:sz w:val="20"/>
      <w:szCs w:val="20"/>
      <w:lang w:val="en-US"/>
    </w:rPr>
  </w:style>
  <w:style w:type="paragraph" w:styleId="1685" w:customStyle="1">
    <w:name w:val="Знак Знак Знак Знак Знак Знак Знак1"/>
    <w:basedOn w:val="1130"/>
    <w:pPr>
      <w:spacing w:after="160" w:line="240" w:lineRule="exact"/>
    </w:pPr>
    <w:rPr>
      <w:rFonts w:ascii="Verdana" w:hAnsi="Verdana" w:eastAsia="Times New Roman" w:cs="Times New Roman"/>
      <w:sz w:val="24"/>
      <w:szCs w:val="24"/>
      <w:lang w:val="en-US"/>
    </w:rPr>
  </w:style>
  <w:style w:type="paragraph" w:styleId="1686" w:customStyle="1">
    <w:name w:val="Знак11"/>
    <w:basedOn w:val="1130"/>
    <w:pPr>
      <w:spacing w:after="160" w:line="240" w:lineRule="exact"/>
    </w:pPr>
    <w:rPr>
      <w:rFonts w:ascii="Verdana" w:hAnsi="Verdana" w:eastAsia="Times New Roman" w:cs="Verdana"/>
      <w:sz w:val="20"/>
      <w:szCs w:val="20"/>
      <w:lang w:val="en-US"/>
    </w:rPr>
  </w:style>
  <w:style w:type="paragraph" w:styleId="1687" w:customStyle="1">
    <w:name w:val="Основной текст 311"/>
    <w:basedOn w:val="1130"/>
    <w:pPr>
      <w:jc w:val="both"/>
      <w:spacing w:after="0" w:line="240" w:lineRule="auto"/>
      <w:widowControl w:val="off"/>
    </w:pPr>
    <w:rPr>
      <w:rFonts w:ascii="Times New Roman" w:hAnsi="Times New Roman" w:eastAsia="Times New Roman" w:cs="Times New Roman"/>
      <w:color w:val="ff0000"/>
      <w:szCs w:val="20"/>
      <w:lang w:eastAsia="ar-SA"/>
    </w:rPr>
  </w:style>
  <w:style w:type="paragraph" w:styleId="1688" w:customStyle="1">
    <w:name w:val="Знак211"/>
    <w:basedOn w:val="1130"/>
    <w:pPr>
      <w:spacing w:after="160" w:line="240" w:lineRule="exact"/>
    </w:pPr>
    <w:rPr>
      <w:rFonts w:ascii="Verdana" w:hAnsi="Verdana" w:eastAsia="Times New Roman" w:cs="Verdana"/>
      <w:sz w:val="20"/>
      <w:szCs w:val="20"/>
      <w:lang w:val="en-US"/>
    </w:rPr>
  </w:style>
  <w:style w:type="paragraph" w:styleId="1689" w:customStyle="1">
    <w:name w:val="Знак Знак Знак Знак Знак Знак Знак Знак1 Знак Знак Знак Знак Знак Знак Знак11"/>
    <w:basedOn w:val="1130"/>
    <w:pPr>
      <w:spacing w:after="160" w:line="240" w:lineRule="exact"/>
    </w:pPr>
    <w:rPr>
      <w:rFonts w:ascii="Verdana" w:hAnsi="Verdana" w:eastAsia="Times New Roman" w:cs="Verdana"/>
      <w:sz w:val="20"/>
      <w:szCs w:val="20"/>
      <w:lang w:val="en-US"/>
    </w:rPr>
  </w:style>
  <w:style w:type="paragraph" w:styleId="1690" w:customStyle="1">
    <w:name w:val="ConsPlusCell"/>
    <w:uiPriority w:val="99"/>
    <w:pPr>
      <w:spacing w:after="0" w:line="240" w:lineRule="auto"/>
    </w:pPr>
    <w:rPr>
      <w:rFonts w:ascii="Times New Roman" w:hAnsi="Times New Roman" w:eastAsia="Calibri" w:cs="Times New Roman"/>
      <w:sz w:val="20"/>
      <w:szCs w:val="20"/>
      <w:lang w:eastAsia="ru-RU"/>
    </w:rPr>
  </w:style>
  <w:style w:type="paragraph" w:styleId="1691">
    <w:name w:val="Caption"/>
    <w:basedOn w:val="1130"/>
    <w:next w:val="1130"/>
    <w:link w:val="1160"/>
    <w:uiPriority w:val="35"/>
    <w:qFormat/>
    <w:pPr>
      <w:jc w:val="center"/>
      <w:spacing w:after="0" w:line="240" w:lineRule="auto"/>
      <w:tabs>
        <w:tab w:val="left" w:pos="5880" w:leader="none"/>
      </w:tabs>
    </w:pPr>
    <w:rPr>
      <w:rFonts w:ascii="Times New Roman" w:hAnsi="Times New Roman" w:eastAsia="Times New Roman" w:cs="Times New Roman"/>
      <w:b/>
      <w:bCs/>
      <w:sz w:val="28"/>
      <w:szCs w:val="24"/>
      <w:lang w:eastAsia="ru-RU"/>
    </w:rPr>
  </w:style>
  <w:style w:type="paragraph" w:styleId="1692" w:customStyle="1">
    <w:name w:val="Верхний колонтитул1"/>
    <w:basedOn w:val="1310"/>
    <w:pPr>
      <w:ind w:firstLine="0"/>
      <w:jc w:val="left"/>
      <w:widowControl/>
      <w:tabs>
        <w:tab w:val="center" w:pos="4677" w:leader="none"/>
        <w:tab w:val="right" w:pos="9355" w:leader="none"/>
      </w:tabs>
    </w:pPr>
  </w:style>
  <w:style w:type="character" w:styleId="1693">
    <w:name w:val="Intense Emphasis"/>
    <w:uiPriority w:val="21"/>
    <w:qFormat/>
    <w:rPr>
      <w:i/>
      <w:iCs/>
      <w:sz w:val="24"/>
      <w:szCs w:val="24"/>
    </w:rPr>
  </w:style>
  <w:style w:type="paragraph" w:styleId="1694" w:customStyle="1">
    <w:name w:val="Знак Знак Char Char Знак Знак Знак Char Char Знак Знак Char Char"/>
    <w:basedOn w:val="1130"/>
    <w:pPr>
      <w:spacing w:after="160" w:line="240" w:lineRule="exact"/>
    </w:pPr>
    <w:rPr>
      <w:rFonts w:ascii="Verdana" w:hAnsi="Verdana" w:eastAsia="Times New Roman" w:cs="Times New Roman"/>
      <w:sz w:val="20"/>
      <w:szCs w:val="20"/>
      <w:lang w:val="en-US"/>
    </w:rPr>
  </w:style>
  <w:style w:type="table" w:styleId="1695">
    <w:name w:val="Table Elegant"/>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696" w:customStyle="1">
    <w:name w:val="Знак Знак Знак Знак Знак Знак Знак Знак Знак1 Знак"/>
    <w:basedOn w:val="1130"/>
    <w:pPr>
      <w:spacing w:after="160" w:line="240" w:lineRule="exact"/>
    </w:pPr>
    <w:rPr>
      <w:rFonts w:ascii="Tahoma" w:hAnsi="Tahoma" w:eastAsia="Times New Roman" w:cs="Times New Roman"/>
      <w:sz w:val="20"/>
      <w:szCs w:val="20"/>
      <w:lang w:val="en-US"/>
    </w:rPr>
  </w:style>
  <w:style w:type="paragraph" w:styleId="1697" w:customStyle="1">
    <w:name w:val="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698" w:customStyle="1">
    <w:name w:val="Обычный + По ширине"/>
    <w:basedOn w:val="1130"/>
    <w:pPr>
      <w:numPr>
        <w:ilvl w:val="0"/>
        <w:numId w:val="20"/>
      </w:numPr>
      <w:jc w:val="both"/>
      <w:spacing w:after="0" w:line="240" w:lineRule="auto"/>
      <w:widowControl w:val="off"/>
    </w:pPr>
    <w:rPr>
      <w:rFonts w:ascii="Times New Roman" w:hAnsi="Times New Roman" w:eastAsia="Times New Roman" w:cs="Times New Roman"/>
      <w:sz w:val="24"/>
      <w:szCs w:val="24"/>
      <w:lang w:eastAsia="ru-RU"/>
    </w:rPr>
  </w:style>
  <w:style w:type="character" w:styleId="1699">
    <w:name w:val="line number"/>
  </w:style>
  <w:style w:type="paragraph" w:styleId="1700" w:customStyle="1">
    <w:name w:val="Список ненумер. 1-го уровня"/>
    <w:basedOn w:val="1130"/>
    <w:pPr>
      <w:numPr>
        <w:ilvl w:val="0"/>
        <w:numId w:val="21"/>
      </w:numPr>
      <w:ind w:left="1003" w:hanging="283"/>
      <w:jc w:val="both"/>
      <w:keepLines/>
      <w:spacing w:after="0" w:line="240" w:lineRule="auto"/>
      <w:widowControl w:val="off"/>
    </w:pPr>
    <w:rPr>
      <w:rFonts w:ascii="Times New Roman" w:hAnsi="Times New Roman" w:eastAsia="Arial Unicode MS" w:cs="Times New Roman"/>
      <w:sz w:val="24"/>
      <w:szCs w:val="24"/>
      <w:lang w:eastAsia="ru-RU"/>
    </w:rPr>
  </w:style>
  <w:style w:type="table" w:styleId="1701" w:customStyle="1">
    <w:name w:val="Сетка таблицы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2" w:customStyle="1">
    <w:name w:val="Нет списка4"/>
    <w:next w:val="1142"/>
    <w:uiPriority w:val="99"/>
    <w:semiHidden/>
    <w:unhideWhenUsed/>
  </w:style>
  <w:style w:type="table" w:styleId="1703" w:customStyle="1">
    <w:name w:val="Сетка таблицы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4" w:customStyle="1">
    <w:name w:val="Нет списка12"/>
    <w:next w:val="1142"/>
    <w:uiPriority w:val="99"/>
    <w:semiHidden/>
    <w:unhideWhenUsed/>
  </w:style>
  <w:style w:type="table" w:styleId="1705" w:customStyle="1">
    <w:name w:val="Сетка таблицы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6" w:customStyle="1">
    <w:name w:val="Нет списка21"/>
    <w:next w:val="1142"/>
    <w:uiPriority w:val="99"/>
    <w:semiHidden/>
    <w:unhideWhenUsed/>
  </w:style>
  <w:style w:type="table" w:styleId="1707" w:customStyle="1">
    <w:name w:val="Сетка таблицы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8" w:customStyle="1">
    <w:name w:val="Нет списка31"/>
    <w:next w:val="1142"/>
    <w:uiPriority w:val="99"/>
    <w:semiHidden/>
    <w:unhideWhenUsed/>
  </w:style>
  <w:style w:type="numbering" w:styleId="1709" w:customStyle="1">
    <w:name w:val="Нет списка111"/>
    <w:next w:val="1142"/>
    <w:uiPriority w:val="99"/>
    <w:semiHidden/>
    <w:unhideWhenUsed/>
  </w:style>
  <w:style w:type="table" w:styleId="1710" w:customStyle="1">
    <w:name w:val="Изысканная таблица1"/>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711" w:customStyle="1">
    <w:name w:val="Текст выноски1"/>
    <w:basedOn w:val="1130"/>
    <w:semiHidden/>
    <w:pPr>
      <w:spacing w:after="0" w:line="240" w:lineRule="auto"/>
    </w:pPr>
    <w:rPr>
      <w:rFonts w:ascii="Tahoma" w:hAnsi="Tahoma" w:eastAsia="Times New Roman" w:cs="Tahoma"/>
      <w:sz w:val="16"/>
      <w:szCs w:val="16"/>
      <w:lang w:val="en-GB"/>
    </w:rPr>
  </w:style>
  <w:style w:type="paragraph" w:styleId="1712" w:customStyle="1">
    <w:name w:val="note"/>
    <w:basedOn w:val="1130"/>
    <w:uiPriority w:val="99"/>
    <w:pPr>
      <w:spacing w:before="120" w:after="120" w:line="240" w:lineRule="auto"/>
    </w:pPr>
    <w:rPr>
      <w:rFonts w:ascii="Times New Roman" w:hAnsi="Times New Roman" w:eastAsia="Times New Roman" w:cs="Times New Roman"/>
      <w:b/>
      <w:i/>
      <w:szCs w:val="20"/>
      <w:lang w:val="en-US"/>
    </w:rPr>
  </w:style>
  <w:style w:type="character" w:styleId="1713" w:customStyle="1">
    <w:name w:val="Абзац списка Знак"/>
    <w:link w:val="1502"/>
    <w:uiPriority w:val="34"/>
    <w:rPr>
      <w:rFonts w:ascii="Times New Roman" w:hAnsi="Times New Roman" w:eastAsia="Times New Roman" w:cs="Times New Roman"/>
      <w:sz w:val="20"/>
      <w:szCs w:val="20"/>
      <w:lang w:eastAsia="ru-RU"/>
    </w:rPr>
  </w:style>
  <w:style w:type="numbering" w:styleId="1714" w:customStyle="1">
    <w:name w:val="Нет списка5"/>
    <w:next w:val="1142"/>
    <w:uiPriority w:val="99"/>
    <w:semiHidden/>
    <w:unhideWhenUsed/>
  </w:style>
  <w:style w:type="paragraph" w:styleId="1715">
    <w:name w:val="No Spacing"/>
    <w:link w:val="1814"/>
    <w:qFormat/>
    <w:pPr>
      <w:spacing w:after="0" w:line="240" w:lineRule="auto"/>
    </w:pPr>
    <w:rPr>
      <w:rFonts w:ascii="Calibri" w:hAnsi="Calibri" w:eastAsia="Calibri" w:cs="Times New Roman"/>
    </w:rPr>
  </w:style>
  <w:style w:type="character" w:styleId="1716" w:customStyle="1">
    <w:name w:val="Стандартный HTML Знак1"/>
    <w:uiPriority w:val="99"/>
    <w:rPr>
      <w:rFonts w:ascii="Courier New" w:hAnsi="Courier New" w:cs="Courier New"/>
      <w:lang w:eastAsia="en-US"/>
    </w:rPr>
  </w:style>
  <w:style w:type="character" w:styleId="1717" w:customStyle="1">
    <w:name w:val="Нижний колонтитул Знак1"/>
    <w:uiPriority w:val="99"/>
    <w:rPr>
      <w:sz w:val="22"/>
      <w:szCs w:val="22"/>
      <w:lang w:eastAsia="en-US"/>
    </w:rPr>
  </w:style>
  <w:style w:type="character" w:styleId="1718" w:customStyle="1">
    <w:name w:val="Текст концевой сноски Знак1"/>
    <w:uiPriority w:val="99"/>
    <w:semiHidden/>
    <w:rPr>
      <w:lang w:eastAsia="en-US"/>
    </w:rPr>
  </w:style>
  <w:style w:type="character" w:styleId="1719" w:customStyle="1">
    <w:name w:val="Название Знак1"/>
    <w:uiPriority w:val="10"/>
    <w:rPr>
      <w:rFonts w:ascii="Cambria" w:hAnsi="Cambria" w:eastAsia="Times New Roman" w:cs="Times New Roman"/>
      <w:b/>
      <w:bCs/>
      <w:sz w:val="32"/>
      <w:szCs w:val="32"/>
      <w:lang w:eastAsia="en-US"/>
    </w:rPr>
  </w:style>
  <w:style w:type="character" w:styleId="1720" w:customStyle="1">
    <w:name w:val="Основной текст с отступом Знак1"/>
    <w:uiPriority w:val="99"/>
    <w:rPr>
      <w:sz w:val="22"/>
      <w:szCs w:val="22"/>
      <w:lang w:eastAsia="en-US"/>
    </w:rPr>
  </w:style>
  <w:style w:type="character" w:styleId="1721" w:customStyle="1">
    <w:name w:val="Подзаголовок Знак1"/>
    <w:uiPriority w:val="11"/>
    <w:rPr>
      <w:rFonts w:ascii="Cambria" w:hAnsi="Cambria" w:eastAsia="Times New Roman" w:cs="Times New Roman"/>
      <w:sz w:val="24"/>
      <w:szCs w:val="24"/>
      <w:lang w:eastAsia="en-US"/>
    </w:rPr>
  </w:style>
  <w:style w:type="character" w:styleId="1722" w:customStyle="1">
    <w:name w:val="Дата Знак1"/>
    <w:uiPriority w:val="99"/>
    <w:semiHidden/>
    <w:rPr>
      <w:sz w:val="22"/>
      <w:szCs w:val="22"/>
      <w:lang w:eastAsia="en-US"/>
    </w:rPr>
  </w:style>
  <w:style w:type="character" w:styleId="1723" w:customStyle="1">
    <w:name w:val="Основной текст 2 Знак1"/>
    <w:uiPriority w:val="99"/>
    <w:rPr>
      <w:sz w:val="22"/>
      <w:szCs w:val="22"/>
      <w:lang w:eastAsia="en-US"/>
    </w:rPr>
  </w:style>
  <w:style w:type="character" w:styleId="1724" w:customStyle="1">
    <w:name w:val="Основной текст 3 Знак1"/>
    <w:uiPriority w:val="99"/>
    <w:rPr>
      <w:sz w:val="16"/>
      <w:szCs w:val="16"/>
      <w:lang w:eastAsia="en-US"/>
    </w:rPr>
  </w:style>
  <w:style w:type="character" w:styleId="1725" w:customStyle="1">
    <w:name w:val="Основной текст с отступом 2 Знак1"/>
    <w:uiPriority w:val="99"/>
    <w:rPr>
      <w:sz w:val="22"/>
      <w:szCs w:val="22"/>
      <w:lang w:eastAsia="en-US"/>
    </w:rPr>
  </w:style>
  <w:style w:type="character" w:styleId="1726" w:customStyle="1">
    <w:name w:val="Основной текст с отступом 3 Знак1"/>
    <w:uiPriority w:val="99"/>
    <w:rPr>
      <w:sz w:val="16"/>
      <w:szCs w:val="16"/>
      <w:lang w:eastAsia="en-US"/>
    </w:rPr>
  </w:style>
  <w:style w:type="character" w:styleId="1727" w:customStyle="1">
    <w:name w:val="Схема документа Знак1"/>
    <w:uiPriority w:val="99"/>
    <w:semiHidden/>
    <w:rPr>
      <w:rFonts w:ascii="Tahoma" w:hAnsi="Tahoma" w:cs="Tahoma"/>
      <w:sz w:val="16"/>
      <w:szCs w:val="16"/>
      <w:lang w:eastAsia="en-US"/>
    </w:rPr>
  </w:style>
  <w:style w:type="character" w:styleId="1728" w:customStyle="1">
    <w:name w:val="Текст Знак1"/>
    <w:uiPriority w:val="99"/>
    <w:semiHidden/>
    <w:rPr>
      <w:rFonts w:ascii="Courier New" w:hAnsi="Courier New" w:cs="Courier New"/>
      <w:lang w:eastAsia="en-US"/>
    </w:rPr>
  </w:style>
  <w:style w:type="character" w:styleId="1729" w:customStyle="1">
    <w:name w:val="Тема примечания Знак1"/>
    <w:uiPriority w:val="99"/>
    <w:semiHidden/>
    <w:rPr>
      <w:b/>
      <w:bCs/>
      <w:lang w:eastAsia="en-US"/>
    </w:rPr>
  </w:style>
  <w:style w:type="character" w:styleId="1730" w:customStyle="1">
    <w:name w:val="Текст выноски Знак1"/>
    <w:uiPriority w:val="99"/>
    <w:rPr>
      <w:rFonts w:ascii="Tahoma" w:hAnsi="Tahoma" w:cs="Tahoma"/>
      <w:sz w:val="16"/>
      <w:szCs w:val="16"/>
      <w:lang w:eastAsia="en-US"/>
    </w:rPr>
  </w:style>
  <w:style w:type="paragraph" w:styleId="1731" w:customStyle="1">
    <w:name w:val="Заголовок оглавления1"/>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732" w:customStyle="1">
    <w:name w:val="Рецензия1"/>
    <w:semiHidden/>
    <w:pPr>
      <w:spacing w:after="0" w:line="240" w:lineRule="auto"/>
    </w:pPr>
    <w:rPr>
      <w:rFonts w:ascii="Times New Roman" w:hAnsi="Times New Roman" w:eastAsia="Times New Roman" w:cs="Times New Roman"/>
      <w:sz w:val="24"/>
      <w:szCs w:val="24"/>
      <w:lang w:eastAsia="ar-SA"/>
    </w:rPr>
  </w:style>
  <w:style w:type="paragraph" w:styleId="1733" w:customStyle="1">
    <w:name w:val="Абзац ТЗ"/>
    <w:basedOn w:val="1130"/>
    <w:pPr>
      <w:ind w:firstLine="567"/>
      <w:jc w:val="both"/>
      <w:spacing w:after="0" w:line="360" w:lineRule="auto"/>
    </w:pPr>
    <w:rPr>
      <w:rFonts w:ascii="Times New Roman" w:hAnsi="Times New Roman" w:eastAsia="Times New Roman" w:cs="Times New Roman"/>
      <w:sz w:val="24"/>
      <w:szCs w:val="20"/>
      <w:lang w:eastAsia="ru-RU"/>
    </w:rPr>
  </w:style>
  <w:style w:type="paragraph" w:styleId="1734" w:customStyle="1">
    <w:name w:val="Обычный 1ур"/>
    <w:basedOn w:val="1130"/>
    <w:pPr>
      <w:ind w:left="567" w:hanging="567"/>
      <w:jc w:val="both"/>
      <w:spacing w:after="0" w:line="240" w:lineRule="auto"/>
      <w:widowControl w:val="off"/>
      <w:tabs>
        <w:tab w:val="num" w:pos="567" w:leader="none"/>
      </w:tabs>
    </w:pPr>
    <w:rPr>
      <w:rFonts w:ascii="Arial" w:hAnsi="Arial" w:eastAsia="Times New Roman" w:cs="Times New Roman"/>
      <w:sz w:val="24"/>
      <w:szCs w:val="24"/>
      <w:lang w:eastAsia="ru-RU"/>
    </w:rPr>
  </w:style>
  <w:style w:type="paragraph" w:styleId="1735" w:customStyle="1">
    <w:name w:val="Обычный 2ур"/>
    <w:basedOn w:val="1734"/>
    <w:pPr>
      <w:ind w:left="765" w:hanging="765"/>
      <w:spacing w:before="60" w:after="60"/>
      <w:tabs>
        <w:tab w:val="clear" w:pos="567" w:leader="none"/>
        <w:tab w:val="num" w:pos="765" w:leader="none"/>
      </w:tabs>
    </w:pPr>
  </w:style>
  <w:style w:type="paragraph" w:styleId="1736" w:customStyle="1">
    <w:name w:val="Обычный 3ур"/>
    <w:basedOn w:val="1735"/>
    <w:pPr>
      <w:ind w:left="680" w:hanging="680"/>
      <w:tabs>
        <w:tab w:val="clear" w:pos="765" w:leader="none"/>
        <w:tab w:val="num" w:pos="1021" w:leader="none"/>
      </w:tabs>
    </w:pPr>
  </w:style>
  <w:style w:type="paragraph" w:styleId="1737" w:customStyle="1">
    <w:name w:val="заголовок 1"/>
    <w:basedOn w:val="1130"/>
    <w:next w:val="1130"/>
    <w:pPr>
      <w:keepNext/>
      <w:spacing w:before="360" w:after="0" w:line="240" w:lineRule="auto"/>
      <w:outlineLvl w:val="0"/>
    </w:pPr>
    <w:rPr>
      <w:rFonts w:ascii="Arial" w:hAnsi="Arial" w:eastAsia="Times New Roman" w:cs="Times New Roman"/>
      <w:b/>
      <w:sz w:val="28"/>
      <w:szCs w:val="20"/>
      <w:lang w:val="en-US"/>
    </w:rPr>
  </w:style>
  <w:style w:type="paragraph" w:styleId="1738" w:customStyle="1">
    <w:name w:val="Пункт1"/>
    <w:basedOn w:val="1130"/>
    <w:pPr>
      <w:ind w:left="851" w:firstLine="357"/>
      <w:jc w:val="both"/>
      <w:spacing w:before="120" w:after="120" w:line="288" w:lineRule="auto"/>
      <w:tabs>
        <w:tab w:val="num" w:pos="851" w:leader="none"/>
        <w:tab w:val="num" w:pos="900" w:leader="none"/>
        <w:tab w:val="left" w:pos="1080" w:leader="none"/>
      </w:tabs>
      <w:outlineLvl w:val="1"/>
    </w:pPr>
    <w:rPr>
      <w:rFonts w:ascii="Arial" w:hAnsi="Arial" w:eastAsia="Times New Roman" w:cs="Times New Roman"/>
      <w:sz w:val="24"/>
      <w:szCs w:val="24"/>
      <w:lang w:eastAsia="ru-RU"/>
    </w:rPr>
  </w:style>
  <w:style w:type="paragraph" w:styleId="1739" w:customStyle="1">
    <w:name w:val="Подпункт1"/>
    <w:basedOn w:val="1130"/>
    <w:pPr>
      <w:numPr>
        <w:ilvl w:val="0"/>
        <w:numId w:val="22"/>
      </w:numPr>
      <w:ind w:left="714" w:hanging="357"/>
      <w:spacing w:after="0" w:line="288" w:lineRule="auto"/>
      <w:tabs>
        <w:tab w:val="num" w:pos="720" w:leader="none"/>
      </w:tabs>
    </w:pPr>
    <w:rPr>
      <w:rFonts w:ascii="Arial" w:hAnsi="Arial" w:eastAsia="Times New Roman" w:cs="Times New Roman"/>
      <w:sz w:val="24"/>
      <w:szCs w:val="24"/>
      <w:lang w:eastAsia="ru-RU"/>
    </w:rPr>
  </w:style>
  <w:style w:type="paragraph" w:styleId="1740" w:customStyle="1">
    <w:name w:val="Подпункт2"/>
    <w:basedOn w:val="1739"/>
    <w:pPr>
      <w:numPr>
        <w:ilvl w:val="1"/>
      </w:numPr>
      <w:tabs>
        <w:tab w:val="num" w:pos="567" w:leader="none"/>
      </w:tabs>
    </w:pPr>
  </w:style>
  <w:style w:type="paragraph" w:styleId="1741" w:customStyle="1">
    <w:name w:val="Декоративный"/>
    <w:pPr>
      <w:jc w:val="center"/>
      <w:spacing w:after="0" w:line="240" w:lineRule="auto"/>
    </w:pPr>
    <w:rPr>
      <w:rFonts w:ascii="Times New Roman" w:hAnsi="Times New Roman" w:eastAsia="Times New Roman" w:cs="Times New Roman"/>
      <w:b/>
      <w:sz w:val="24"/>
      <w:szCs w:val="20"/>
      <w:lang w:eastAsia="ru-RU"/>
    </w:rPr>
  </w:style>
  <w:style w:type="paragraph" w:styleId="1742" w:customStyle="1">
    <w:name w:val="???????? ????? ? ????????"/>
    <w:basedOn w:val="1130"/>
    <w:pPr>
      <w:ind w:firstLine="720"/>
      <w:jc w:val="both"/>
      <w:spacing w:after="0" w:line="240" w:lineRule="auto"/>
      <w:widowControl w:val="off"/>
    </w:pPr>
    <w:rPr>
      <w:rFonts w:ascii="Arial" w:hAnsi="Arial" w:eastAsia="Times New Roman" w:cs="Times New Roman"/>
      <w:szCs w:val="20"/>
      <w:lang w:eastAsia="ru-RU"/>
    </w:rPr>
  </w:style>
  <w:style w:type="paragraph" w:styleId="1743" w:customStyle="1">
    <w:name w:val="???????"/>
    <w:pPr>
      <w:ind w:firstLine="720"/>
      <w:jc w:val="both"/>
      <w:spacing w:after="0" w:line="240" w:lineRule="auto"/>
      <w:widowControl w:val="off"/>
    </w:pPr>
    <w:rPr>
      <w:rFonts w:ascii="Arial" w:hAnsi="Arial" w:eastAsia="Times New Roman" w:cs="Times New Roman"/>
      <w:sz w:val="24"/>
      <w:szCs w:val="20"/>
      <w:lang w:eastAsia="ru-RU"/>
    </w:rPr>
  </w:style>
  <w:style w:type="character" w:styleId="1744" w:customStyle="1">
    <w:name w:val="Текстовый Знак"/>
    <w:link w:val="1745"/>
    <w:rPr>
      <w:rFonts w:ascii="Arial" w:hAnsi="Arial"/>
      <w:lang w:eastAsia="ru-RU"/>
    </w:rPr>
  </w:style>
  <w:style w:type="paragraph" w:styleId="1745" w:customStyle="1">
    <w:name w:val="Текстовый"/>
    <w:link w:val="1744"/>
    <w:pPr>
      <w:jc w:val="both"/>
      <w:spacing w:after="0" w:line="240" w:lineRule="auto"/>
      <w:widowControl w:val="off"/>
    </w:pPr>
    <w:rPr>
      <w:rFonts w:ascii="Arial" w:hAnsi="Arial"/>
      <w:lang w:eastAsia="ru-RU"/>
    </w:rPr>
  </w:style>
  <w:style w:type="character" w:styleId="1746" w:customStyle="1">
    <w:name w:val="курсив в таблице Знак"/>
    <w:link w:val="1747"/>
    <w:rPr>
      <w:rFonts w:ascii="Arial" w:hAnsi="Arial"/>
      <w:i/>
    </w:rPr>
  </w:style>
  <w:style w:type="paragraph" w:styleId="1747" w:customStyle="1">
    <w:name w:val="курсив в таблице"/>
    <w:basedOn w:val="1745"/>
    <w:link w:val="1746"/>
    <w:pPr>
      <w:jc w:val="center"/>
    </w:pPr>
    <w:rPr>
      <w:i/>
      <w:lang w:eastAsia="en-US"/>
    </w:rPr>
  </w:style>
  <w:style w:type="paragraph" w:styleId="1748" w:customStyle="1">
    <w:name w:val="Char Char1"/>
    <w:basedOn w:val="1130"/>
    <w:pPr>
      <w:spacing w:after="160" w:line="240" w:lineRule="exact"/>
    </w:pPr>
    <w:rPr>
      <w:rFonts w:ascii="Verdana" w:hAnsi="Verdana" w:eastAsia="Times New Roman" w:cs="Times New Roman"/>
      <w:sz w:val="20"/>
      <w:szCs w:val="20"/>
      <w:lang w:val="en-US"/>
    </w:rPr>
  </w:style>
  <w:style w:type="paragraph" w:styleId="1749" w:customStyle="1">
    <w:name w:val="Таблицы (моноширинный)"/>
    <w:basedOn w:val="1130"/>
    <w:next w:val="1130"/>
    <w:pPr>
      <w:jc w:val="both"/>
      <w:spacing w:after="0" w:line="240" w:lineRule="auto"/>
      <w:widowControl w:val="off"/>
    </w:pPr>
    <w:rPr>
      <w:rFonts w:ascii="Courier New" w:hAnsi="Courier New" w:eastAsia="Times New Roman" w:cs="Courier New"/>
      <w:sz w:val="20"/>
      <w:szCs w:val="20"/>
      <w:lang w:eastAsia="ru-RU"/>
    </w:rPr>
  </w:style>
  <w:style w:type="character" w:styleId="1750" w:customStyle="1">
    <w:name w:val="Normal + 13 pt"/>
    <w:rPr>
      <w:color w:val="333333"/>
      <w:sz w:val="26"/>
      <w:lang w:val="en-US" w:eastAsia="en-US"/>
    </w:rPr>
  </w:style>
  <w:style w:type="character" w:styleId="1751" w:customStyle="1">
    <w:name w:val="Замещающий текст1"/>
    <w:semiHidden/>
    <w:rPr>
      <w:color w:val="808080"/>
    </w:rPr>
  </w:style>
  <w:style w:type="character" w:styleId="1752" w:customStyle="1">
    <w:name w:val="Heading 1 Char"/>
    <w:rPr>
      <w:rFonts w:ascii="Cambria" w:hAnsi="Cambria"/>
      <w:b/>
      <w:sz w:val="32"/>
    </w:rPr>
  </w:style>
  <w:style w:type="character" w:styleId="1753" w:customStyle="1">
    <w:name w:val="Heading 2 Char"/>
    <w:semiHidden/>
    <w:rPr>
      <w:rFonts w:ascii="Cambria" w:hAnsi="Cambria"/>
      <w:b/>
      <w:i/>
      <w:sz w:val="28"/>
    </w:rPr>
  </w:style>
  <w:style w:type="character" w:styleId="1754" w:customStyle="1">
    <w:name w:val="Heading 1 Char2"/>
    <w:rPr>
      <w:rFonts w:ascii="Cambria" w:hAnsi="Cambria"/>
      <w:b/>
      <w:sz w:val="32"/>
    </w:rPr>
  </w:style>
  <w:style w:type="character" w:styleId="1755" w:customStyle="1">
    <w:name w:val="Heading 2 Char2"/>
    <w:semiHidden/>
    <w:rPr>
      <w:rFonts w:ascii="Cambria" w:hAnsi="Cambria"/>
      <w:b/>
      <w:i/>
      <w:sz w:val="28"/>
    </w:rPr>
  </w:style>
  <w:style w:type="character" w:styleId="1756" w:customStyle="1">
    <w:name w:val="Заголовок 2 Знак1"/>
    <w:rPr>
      <w:color w:val="000000"/>
      <w:sz w:val="24"/>
      <w:lang w:val="ru-RU" w:eastAsia="ru-RU"/>
    </w:rPr>
  </w:style>
  <w:style w:type="table" w:styleId="1757" w:customStyle="1">
    <w:name w:val="Сетка таблицы1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58" w:customStyle="1">
    <w:name w:val="???????? ????? 2"/>
    <w:basedOn w:val="1743"/>
    <w:pPr>
      <w:ind w:firstLine="0"/>
    </w:pPr>
  </w:style>
  <w:style w:type="paragraph" w:styleId="1759" w:customStyle="1">
    <w:name w:val="Без интервала1"/>
    <w:pPr>
      <w:spacing w:after="0" w:line="240" w:lineRule="auto"/>
    </w:pPr>
    <w:rPr>
      <w:rFonts w:ascii="Calibri" w:hAnsi="Calibri" w:eastAsia="Times New Roman" w:cs="Times New Roman"/>
    </w:rPr>
  </w:style>
  <w:style w:type="character" w:styleId="1760" w:customStyle="1">
    <w:name w:val="Normal + 13 pt1"/>
    <w:rPr>
      <w:color w:val="333333"/>
      <w:sz w:val="26"/>
      <w:lang w:val="en-US" w:eastAsia="en-US"/>
    </w:rPr>
  </w:style>
  <w:style w:type="character" w:styleId="1761" w:customStyle="1">
    <w:name w:val="sub1"/>
    <w:rPr>
      <w:rFonts w:cs="Times New Roman"/>
      <w:sz w:val="19"/>
      <w:szCs w:val="19"/>
    </w:rPr>
  </w:style>
  <w:style w:type="paragraph" w:styleId="1762" w:customStyle="1">
    <w:name w:val="Базовый"/>
    <w:pPr>
      <w:spacing w:line="276" w:lineRule="atLeast"/>
      <w:tabs>
        <w:tab w:val="left" w:pos="709" w:leader="none"/>
      </w:tabs>
    </w:pPr>
    <w:rPr>
      <w:rFonts w:ascii="Calibri" w:hAnsi="Calibri" w:eastAsia="Times New Roman" w:cs="Times New Roman"/>
      <w:color w:val="00000a"/>
      <w:lang w:eastAsia="ru-RU"/>
    </w:rPr>
  </w:style>
  <w:style w:type="character" w:styleId="1763" w:customStyle="1">
    <w:name w:val="A2"/>
    <w:uiPriority w:val="99"/>
    <w:rPr>
      <w:color w:val="000000"/>
      <w:sz w:val="20"/>
    </w:rPr>
  </w:style>
  <w:style w:type="character" w:styleId="1764" w:customStyle="1">
    <w:name w:val="ListLabel 1"/>
    <w:rPr>
      <w:sz w:val="29"/>
    </w:rPr>
  </w:style>
  <w:style w:type="character" w:styleId="1765" w:customStyle="1">
    <w:name w:val="ListLabel 2"/>
  </w:style>
  <w:style w:type="character" w:styleId="1766" w:customStyle="1">
    <w:name w:val="Символ нумерации"/>
    <w:rPr>
      <w:sz w:val="29"/>
    </w:rPr>
  </w:style>
  <w:style w:type="character" w:styleId="1767" w:customStyle="1">
    <w:name w:val="Маркеры списка"/>
    <w:rPr>
      <w:rFonts w:ascii="OpenSymbol" w:hAnsi="OpenSymbol" w:eastAsia="Times New Roman"/>
    </w:rPr>
  </w:style>
  <w:style w:type="paragraph" w:styleId="1768">
    <w:name w:val="index 1"/>
    <w:basedOn w:val="1130"/>
    <w:next w:val="1130"/>
    <w:pPr>
      <w:ind w:left="200" w:hanging="200"/>
      <w:spacing w:after="0" w:line="240" w:lineRule="auto"/>
    </w:pPr>
    <w:rPr>
      <w:rFonts w:ascii="Times New Roman" w:hAnsi="Times New Roman" w:eastAsia="Times New Roman" w:cs="Times New Roman"/>
      <w:sz w:val="20"/>
      <w:szCs w:val="20"/>
      <w:lang w:eastAsia="ru-RU"/>
    </w:rPr>
  </w:style>
  <w:style w:type="paragraph" w:styleId="1769">
    <w:name w:val="index heading"/>
    <w:basedOn w:val="1762"/>
    <w:pPr>
      <w:suppressLineNumbers/>
    </w:pPr>
    <w:rPr>
      <w:rFonts w:ascii="Arial" w:hAnsi="Arial" w:cs="Tahoma"/>
    </w:rPr>
  </w:style>
  <w:style w:type="character" w:styleId="1770" w:customStyle="1">
    <w:name w:val="Основной текст (2)_"/>
    <w:link w:val="1776"/>
    <w:rPr>
      <w:spacing w:val="3"/>
      <w:shd w:val="clear" w:color="auto" w:fill="ffffff"/>
    </w:rPr>
  </w:style>
  <w:style w:type="character" w:styleId="1771" w:customStyle="1">
    <w:name w:val="Основной текст (2) + 10"/>
    <w:rPr>
      <w:rFonts w:ascii="Times New Roman" w:hAnsi="Times New Roman"/>
      <w:i/>
      <w:spacing w:val="1"/>
      <w:sz w:val="20"/>
    </w:rPr>
  </w:style>
  <w:style w:type="character" w:styleId="1772" w:customStyle="1">
    <w:name w:val="Оглавление_"/>
    <w:link w:val="1777"/>
    <w:rPr>
      <w:spacing w:val="3"/>
      <w:sz w:val="21"/>
      <w:shd w:val="clear" w:color="auto" w:fill="ffffff"/>
    </w:rPr>
  </w:style>
  <w:style w:type="character" w:styleId="1773" w:customStyle="1">
    <w:name w:val="Оглавление + 11 pt"/>
    <w:rPr>
      <w:rFonts w:ascii="Times New Roman" w:hAnsi="Times New Roman"/>
      <w:spacing w:val="4"/>
      <w:sz w:val="21"/>
    </w:rPr>
  </w:style>
  <w:style w:type="character" w:styleId="1774" w:customStyle="1">
    <w:name w:val="Основной текст_"/>
    <w:link w:val="1778"/>
    <w:rPr>
      <w:spacing w:val="3"/>
      <w:sz w:val="21"/>
      <w:shd w:val="clear" w:color="auto" w:fill="ffffff"/>
    </w:rPr>
  </w:style>
  <w:style w:type="character" w:styleId="1775" w:customStyle="1">
    <w:name w:val="Основной текст + 11 pt"/>
    <w:rPr>
      <w:rFonts w:ascii="Times New Roman" w:hAnsi="Times New Roman"/>
      <w:spacing w:val="4"/>
      <w:sz w:val="21"/>
    </w:rPr>
  </w:style>
  <w:style w:type="paragraph" w:styleId="1776" w:customStyle="1">
    <w:name w:val="Основной текст (2)"/>
    <w:basedOn w:val="1130"/>
    <w:link w:val="1770"/>
    <w:pPr>
      <w:jc w:val="right"/>
      <w:spacing w:before="240" w:after="240" w:line="274" w:lineRule="exact"/>
      <w:shd w:val="clear" w:color="auto" w:fill="ffffff"/>
    </w:pPr>
    <w:rPr>
      <w:spacing w:val="3"/>
      <w:shd w:val="clear" w:color="auto" w:fill="ffffff"/>
    </w:rPr>
  </w:style>
  <w:style w:type="paragraph" w:styleId="1777" w:customStyle="1">
    <w:name w:val="Оглавление"/>
    <w:basedOn w:val="1130"/>
    <w:link w:val="1772"/>
    <w:pPr>
      <w:spacing w:after="0" w:line="278" w:lineRule="exact"/>
      <w:shd w:val="clear" w:color="auto" w:fill="ffffff"/>
    </w:pPr>
    <w:rPr>
      <w:spacing w:val="3"/>
      <w:sz w:val="21"/>
      <w:shd w:val="clear" w:color="auto" w:fill="ffffff"/>
    </w:rPr>
  </w:style>
  <w:style w:type="paragraph" w:styleId="1778" w:customStyle="1">
    <w:name w:val="Основной текст1"/>
    <w:basedOn w:val="1130"/>
    <w:link w:val="1774"/>
    <w:pPr>
      <w:spacing w:after="0" w:line="278" w:lineRule="exact"/>
      <w:shd w:val="clear" w:color="auto" w:fill="ffffff"/>
    </w:pPr>
    <w:rPr>
      <w:spacing w:val="3"/>
      <w:sz w:val="21"/>
      <w:shd w:val="clear" w:color="auto" w:fill="ffffff"/>
    </w:rPr>
  </w:style>
  <w:style w:type="paragraph" w:styleId="1779" w:customStyle="1">
    <w:name w:val="Без интервала11"/>
    <w:pPr>
      <w:spacing w:after="0" w:line="240" w:lineRule="auto"/>
    </w:pPr>
    <w:rPr>
      <w:rFonts w:ascii="Calibri" w:hAnsi="Calibri" w:eastAsia="Times New Roman" w:cs="Times New Roman"/>
    </w:rPr>
  </w:style>
  <w:style w:type="character" w:styleId="1780" w:customStyle="1">
    <w:name w:val="List Paragraph Char"/>
    <w:rPr>
      <w:lang w:val="ru-RU" w:eastAsia="ru-RU" w:bidi="ar-SA"/>
    </w:rPr>
  </w:style>
  <w:style w:type="numbering" w:styleId="1781">
    <w:name w:val="Outline List 2"/>
    <w:basedOn w:val="1142"/>
    <w:pPr>
      <w:numPr>
        <w:ilvl w:val="0"/>
        <w:numId w:val="23"/>
      </w:numPr>
    </w:pPr>
  </w:style>
  <w:style w:type="character" w:styleId="1782" w:customStyle="1">
    <w:name w:val="Heading 1 Char5"/>
    <w:rPr>
      <w:rFonts w:ascii="Cambria" w:hAnsi="Cambria" w:cs="Times New Roman"/>
      <w:b/>
      <w:bCs/>
      <w:sz w:val="32"/>
      <w:szCs w:val="32"/>
    </w:rPr>
  </w:style>
  <w:style w:type="character" w:styleId="1783" w:customStyle="1">
    <w:name w:val="Heading 2 Char5"/>
    <w:semiHidden/>
    <w:rPr>
      <w:rFonts w:ascii="Cambria" w:hAnsi="Cambria" w:cs="Times New Roman"/>
      <w:b/>
      <w:bCs/>
      <w:i/>
      <w:iCs/>
      <w:sz w:val="28"/>
      <w:szCs w:val="28"/>
    </w:rPr>
  </w:style>
  <w:style w:type="character" w:styleId="1784" w:customStyle="1">
    <w:name w:val="Heading 1 Char4"/>
    <w:rPr>
      <w:rFonts w:ascii="Cambria" w:hAnsi="Cambria" w:cs="Times New Roman"/>
      <w:b/>
      <w:bCs/>
      <w:sz w:val="32"/>
      <w:szCs w:val="32"/>
    </w:rPr>
  </w:style>
  <w:style w:type="character" w:styleId="1785" w:customStyle="1">
    <w:name w:val="Heading 2 Char4"/>
    <w:semiHidden/>
    <w:rPr>
      <w:rFonts w:ascii="Cambria" w:hAnsi="Cambria" w:cs="Times New Roman"/>
      <w:b/>
      <w:bCs/>
      <w:i/>
      <w:iCs/>
      <w:sz w:val="28"/>
      <w:szCs w:val="28"/>
    </w:rPr>
  </w:style>
  <w:style w:type="character" w:styleId="1786" w:customStyle="1">
    <w:name w:val="HTML Preformatted Char1"/>
    <w:semiHidden/>
    <w:rPr>
      <w:rFonts w:ascii="Courier New" w:hAnsi="Courier New" w:cs="Courier New"/>
      <w:sz w:val="20"/>
      <w:szCs w:val="20"/>
    </w:rPr>
  </w:style>
  <w:style w:type="character" w:styleId="1787" w:customStyle="1">
    <w:name w:val="Footnote Text Char1"/>
    <w:semiHidden/>
    <w:rPr>
      <w:rFonts w:cs="Times New Roman"/>
      <w:sz w:val="20"/>
      <w:szCs w:val="20"/>
    </w:rPr>
  </w:style>
  <w:style w:type="character" w:styleId="1788" w:customStyle="1">
    <w:name w:val="Comment Text Char1"/>
    <w:semiHidden/>
    <w:rPr>
      <w:rFonts w:cs="Times New Roman"/>
      <w:sz w:val="20"/>
      <w:szCs w:val="20"/>
    </w:rPr>
  </w:style>
  <w:style w:type="character" w:styleId="1789" w:customStyle="1">
    <w:name w:val="Header Char1"/>
    <w:semiHidden/>
    <w:rPr>
      <w:rFonts w:cs="Times New Roman"/>
      <w:sz w:val="20"/>
      <w:szCs w:val="20"/>
    </w:rPr>
  </w:style>
  <w:style w:type="character" w:styleId="1790" w:customStyle="1">
    <w:name w:val="Footer Char1"/>
    <w:semiHidden/>
    <w:rPr>
      <w:rFonts w:cs="Times New Roman"/>
      <w:sz w:val="20"/>
      <w:szCs w:val="20"/>
    </w:rPr>
  </w:style>
  <w:style w:type="character" w:styleId="1791" w:customStyle="1">
    <w:name w:val="Endnote Text Char1"/>
    <w:semiHidden/>
    <w:rPr>
      <w:rFonts w:cs="Times New Roman"/>
      <w:sz w:val="20"/>
      <w:szCs w:val="20"/>
    </w:rPr>
  </w:style>
  <w:style w:type="character" w:styleId="1792" w:customStyle="1">
    <w:name w:val="Title Char1"/>
    <w:rPr>
      <w:rFonts w:ascii="Cambria" w:hAnsi="Cambria" w:cs="Times New Roman"/>
      <w:b/>
      <w:bCs/>
      <w:sz w:val="32"/>
      <w:szCs w:val="32"/>
    </w:rPr>
  </w:style>
  <w:style w:type="character" w:styleId="1793" w:customStyle="1">
    <w:name w:val="Body Text Char1"/>
    <w:semiHidden/>
    <w:rPr>
      <w:rFonts w:cs="Times New Roman"/>
      <w:sz w:val="20"/>
      <w:szCs w:val="20"/>
    </w:rPr>
  </w:style>
  <w:style w:type="character" w:styleId="1794" w:customStyle="1">
    <w:name w:val="Body Text Indent Char1"/>
    <w:semiHidden/>
    <w:rPr>
      <w:rFonts w:cs="Times New Roman"/>
      <w:sz w:val="20"/>
      <w:szCs w:val="20"/>
    </w:rPr>
  </w:style>
  <w:style w:type="character" w:styleId="1795" w:customStyle="1">
    <w:name w:val="Subtitle Char1"/>
    <w:rPr>
      <w:rFonts w:ascii="Cambria" w:hAnsi="Cambria" w:cs="Times New Roman"/>
      <w:sz w:val="24"/>
      <w:szCs w:val="24"/>
    </w:rPr>
  </w:style>
  <w:style w:type="character" w:styleId="1796" w:customStyle="1">
    <w:name w:val="Date Char1"/>
    <w:semiHidden/>
    <w:rPr>
      <w:rFonts w:cs="Times New Roman"/>
      <w:sz w:val="20"/>
      <w:szCs w:val="20"/>
    </w:rPr>
  </w:style>
  <w:style w:type="character" w:styleId="1797" w:customStyle="1">
    <w:name w:val="Body Text 2 Char1"/>
    <w:semiHidden/>
    <w:rPr>
      <w:rFonts w:cs="Times New Roman"/>
      <w:sz w:val="20"/>
      <w:szCs w:val="20"/>
    </w:rPr>
  </w:style>
  <w:style w:type="character" w:styleId="1798" w:customStyle="1">
    <w:name w:val="Body Text 3 Char1"/>
    <w:semiHidden/>
    <w:rPr>
      <w:rFonts w:cs="Times New Roman"/>
      <w:sz w:val="16"/>
      <w:szCs w:val="16"/>
    </w:rPr>
  </w:style>
  <w:style w:type="character" w:styleId="1799" w:customStyle="1">
    <w:name w:val="Body Text Indent 2 Char1"/>
    <w:semiHidden/>
    <w:rPr>
      <w:rFonts w:cs="Times New Roman"/>
      <w:sz w:val="20"/>
      <w:szCs w:val="20"/>
    </w:rPr>
  </w:style>
  <w:style w:type="character" w:styleId="1800" w:customStyle="1">
    <w:name w:val="Body Text Indent 3 Char1"/>
    <w:semiHidden/>
    <w:rPr>
      <w:rFonts w:cs="Times New Roman"/>
      <w:sz w:val="16"/>
      <w:szCs w:val="16"/>
    </w:rPr>
  </w:style>
  <w:style w:type="character" w:styleId="1801" w:customStyle="1">
    <w:name w:val="Document Map Char1"/>
    <w:semiHidden/>
    <w:rPr>
      <w:rFonts w:cs="Times New Roman"/>
      <w:sz w:val="2"/>
    </w:rPr>
  </w:style>
  <w:style w:type="character" w:styleId="1802" w:customStyle="1">
    <w:name w:val="Plain Text Char1"/>
    <w:semiHidden/>
    <w:rPr>
      <w:rFonts w:ascii="Courier New" w:hAnsi="Courier New" w:cs="Courier New"/>
      <w:sz w:val="20"/>
      <w:szCs w:val="20"/>
    </w:rPr>
  </w:style>
  <w:style w:type="character" w:styleId="1803" w:customStyle="1">
    <w:name w:val="Comment Subject Char1"/>
    <w:semiHidden/>
    <w:rPr>
      <w:rFonts w:cs="Times New Roman"/>
      <w:b/>
      <w:bCs/>
      <w:sz w:val="20"/>
      <w:szCs w:val="20"/>
    </w:rPr>
  </w:style>
  <w:style w:type="character" w:styleId="1804" w:customStyle="1">
    <w:name w:val="Balloon Text Char1"/>
    <w:semiHidden/>
    <w:rPr>
      <w:rFonts w:cs="Times New Roman"/>
      <w:sz w:val="2"/>
    </w:rPr>
  </w:style>
  <w:style w:type="character" w:styleId="1805" w:customStyle="1">
    <w:name w:val="Heading 1 Char3"/>
    <w:rPr>
      <w:rFonts w:ascii="Cambria" w:hAnsi="Cambria"/>
      <w:b/>
      <w:sz w:val="32"/>
    </w:rPr>
  </w:style>
  <w:style w:type="character" w:styleId="1806" w:customStyle="1">
    <w:name w:val="Heading 2 Char3"/>
    <w:semiHidden/>
    <w:rPr>
      <w:rFonts w:ascii="Cambria" w:hAnsi="Cambria"/>
      <w:b/>
      <w:i/>
      <w:sz w:val="28"/>
    </w:rPr>
  </w:style>
  <w:style w:type="paragraph" w:styleId="1807" w:customStyle="1">
    <w:name w:val="зависимости"/>
    <w:basedOn w:val="1130"/>
    <w:link w:val="1809"/>
    <w:qFormat/>
    <w:pPr>
      <w:ind w:firstLine="380"/>
      <w:jc w:val="both"/>
      <w:spacing w:after="0" w:line="240" w:lineRule="auto"/>
    </w:pPr>
    <w:rPr>
      <w:rFonts w:ascii="Times New Roman" w:hAnsi="Times New Roman" w:eastAsia="Calibri" w:cs="Times New Roman"/>
      <w:sz w:val="24"/>
      <w:szCs w:val="24"/>
      <w:lang w:eastAsia="ru-RU"/>
    </w:rPr>
  </w:style>
  <w:style w:type="paragraph" w:styleId="1808">
    <w:name w:val="List Number"/>
    <w:basedOn w:val="1130"/>
    <w:pPr>
      <w:numPr>
        <w:ilvl w:val="0"/>
        <w:numId w:val="24"/>
      </w:numPr>
      <w:contextualSpacing/>
      <w:spacing w:after="0" w:line="240" w:lineRule="auto"/>
    </w:pPr>
    <w:rPr>
      <w:rFonts w:ascii="Times New Roman" w:hAnsi="Times New Roman" w:eastAsia="Times New Roman" w:cs="Times New Roman"/>
      <w:sz w:val="20"/>
      <w:szCs w:val="20"/>
      <w:lang w:eastAsia="ru-RU"/>
    </w:rPr>
  </w:style>
  <w:style w:type="character" w:styleId="1809" w:customStyle="1">
    <w:name w:val="зависимости Знак"/>
    <w:link w:val="1807"/>
    <w:rPr>
      <w:rFonts w:ascii="Times New Roman" w:hAnsi="Times New Roman" w:eastAsia="Calibri" w:cs="Times New Roman"/>
      <w:sz w:val="24"/>
      <w:szCs w:val="24"/>
      <w:lang w:eastAsia="ru-RU"/>
    </w:rPr>
  </w:style>
  <w:style w:type="paragraph" w:styleId="1810" w:customStyle="1">
    <w:name w:val="Pa1"/>
    <w:basedOn w:val="1674"/>
    <w:next w:val="1674"/>
    <w:uiPriority w:val="99"/>
    <w:pPr>
      <w:spacing w:line="241" w:lineRule="atLeast"/>
    </w:pPr>
    <w:rPr>
      <w:rFonts w:ascii="Arial" w:hAnsi="Arial" w:eastAsia="Times New Roman" w:cs="Arial"/>
      <w:color w:val="auto"/>
      <w:lang w:eastAsia="ru-RU"/>
    </w:rPr>
  </w:style>
  <w:style w:type="paragraph" w:styleId="1811" w:customStyle="1">
    <w:name w:val="Pa2"/>
    <w:basedOn w:val="1674"/>
    <w:next w:val="1674"/>
    <w:uiPriority w:val="99"/>
    <w:pPr>
      <w:spacing w:line="241" w:lineRule="atLeast"/>
    </w:pPr>
    <w:rPr>
      <w:rFonts w:ascii="Arial" w:hAnsi="Arial" w:eastAsia="Times New Roman" w:cs="Arial"/>
      <w:color w:val="auto"/>
      <w:lang w:eastAsia="ru-RU"/>
    </w:rPr>
  </w:style>
  <w:style w:type="paragraph" w:styleId="1812" w:customStyle="1">
    <w:name w:val="Pa8"/>
    <w:basedOn w:val="1674"/>
    <w:next w:val="1674"/>
    <w:uiPriority w:val="99"/>
    <w:pPr>
      <w:spacing w:line="201" w:lineRule="atLeast"/>
    </w:pPr>
    <w:rPr>
      <w:rFonts w:ascii="KievitPro" w:hAnsi="KievitPro" w:eastAsia="Times New Roman"/>
      <w:color w:val="auto"/>
      <w:lang w:eastAsia="ru-RU"/>
    </w:rPr>
  </w:style>
  <w:style w:type="table" w:styleId="1813" w:customStyle="1">
    <w:name w:val="Сетка таблицы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14" w:customStyle="1">
    <w:name w:val="Без интервала Знак"/>
    <w:link w:val="1715"/>
    <w:rPr>
      <w:rFonts w:ascii="Calibri" w:hAnsi="Calibri" w:eastAsia="Calibri" w:cs="Times New Roman"/>
    </w:rPr>
  </w:style>
  <w:style w:type="table" w:styleId="1815" w:customStyle="1">
    <w:name w:val="Сетка таблицы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16" w:customStyle="1">
    <w:name w:val="western"/>
    <w:basedOn w:val="1130"/>
    <w:pPr>
      <w:jc w:val="both"/>
      <w:spacing w:before="280" w:after="280" w:line="240" w:lineRule="auto"/>
    </w:pPr>
    <w:rPr>
      <w:rFonts w:ascii="Arial" w:hAnsi="Arial" w:eastAsia="Times New Roman" w:cs="Arial"/>
      <w:sz w:val="24"/>
      <w:szCs w:val="24"/>
      <w:lang w:eastAsia="ar-SA"/>
    </w:rPr>
  </w:style>
  <w:style w:type="paragraph" w:styleId="1817" w:customStyle="1">
    <w:name w:val="Заголовок оглавления11"/>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818" w:customStyle="1">
    <w:name w:val="Рецензия11"/>
    <w:semiHidden/>
    <w:pPr>
      <w:spacing w:after="0" w:line="240" w:lineRule="auto"/>
    </w:pPr>
    <w:rPr>
      <w:rFonts w:ascii="Times New Roman" w:hAnsi="Times New Roman" w:eastAsia="Times New Roman" w:cs="Times New Roman"/>
      <w:sz w:val="24"/>
      <w:szCs w:val="24"/>
      <w:lang w:eastAsia="ar-SA"/>
    </w:rPr>
  </w:style>
  <w:style w:type="character" w:styleId="1819" w:customStyle="1">
    <w:name w:val="Замещающий текст11"/>
    <w:semiHidden/>
    <w:rPr>
      <w:color w:val="808080"/>
    </w:rPr>
  </w:style>
  <w:style w:type="numbering" w:styleId="1820" w:customStyle="1">
    <w:name w:val="Нет списка6"/>
    <w:next w:val="1142"/>
    <w:semiHidden/>
    <w:unhideWhenUsed/>
  </w:style>
  <w:style w:type="table" w:styleId="1821" w:customStyle="1">
    <w:name w:val="Сетка таблицы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2" w:customStyle="1">
    <w:name w:val="Нет списка13"/>
    <w:next w:val="1142"/>
    <w:uiPriority w:val="99"/>
    <w:semiHidden/>
    <w:unhideWhenUsed/>
  </w:style>
  <w:style w:type="table" w:styleId="1823" w:customStyle="1">
    <w:name w:val="Сетка таблицы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4" w:customStyle="1">
    <w:name w:val="Нет списка22"/>
    <w:next w:val="1142"/>
    <w:uiPriority w:val="99"/>
    <w:semiHidden/>
    <w:unhideWhenUsed/>
  </w:style>
  <w:style w:type="table" w:styleId="1825" w:customStyle="1">
    <w:name w:val="Сетка таблицы2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6" w:customStyle="1">
    <w:name w:val="Нет списка32"/>
    <w:next w:val="1142"/>
    <w:uiPriority w:val="99"/>
    <w:semiHidden/>
    <w:unhideWhenUsed/>
  </w:style>
  <w:style w:type="numbering" w:styleId="1827" w:customStyle="1">
    <w:name w:val="Нет списка112"/>
    <w:next w:val="1142"/>
    <w:uiPriority w:val="99"/>
    <w:semiHidden/>
    <w:unhideWhenUsed/>
  </w:style>
  <w:style w:type="paragraph" w:styleId="1828" w:customStyle="1">
    <w:name w:val="font5"/>
    <w:basedOn w:val="1130"/>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829" w:customStyle="1">
    <w:name w:val="font6"/>
    <w:basedOn w:val="1130"/>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830" w:customStyle="1">
    <w:name w:val="xl66"/>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1" w:customStyle="1">
    <w:name w:val="xl67"/>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2" w:customStyle="1">
    <w:name w:val="xl68"/>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3" w:customStyle="1">
    <w:name w:val="xl69"/>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4" w:customStyle="1">
    <w:name w:val="xl70"/>
    <w:basedOn w:val="1130"/>
    <w:pPr>
      <w:jc w:val="cente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5" w:customStyle="1">
    <w:name w:val="xl71"/>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6" w:customStyle="1">
    <w:name w:val="xl7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7" w:customStyle="1">
    <w:name w:val="xl7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8" w:customStyle="1">
    <w:name w:val="xl74"/>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9" w:customStyle="1">
    <w:name w:val="xl7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40" w:customStyle="1">
    <w:name w:val="Маркированный Текст"/>
    <w:basedOn w:val="1130"/>
    <w:pPr>
      <w:numPr>
        <w:ilvl w:val="0"/>
        <w:numId w:val="28"/>
      </w:numPr>
      <w:spacing w:before="20" w:after="20" w:line="288" w:lineRule="auto"/>
    </w:pPr>
    <w:rPr>
      <w:rFonts w:ascii="Verdana" w:hAnsi="Verdana" w:eastAsia="Times New Roman" w:cs="Verdana"/>
      <w:sz w:val="20"/>
      <w:szCs w:val="20"/>
      <w:lang w:eastAsia="ru-RU"/>
    </w:rPr>
  </w:style>
  <w:style w:type="paragraph" w:styleId="1841" w:customStyle="1">
    <w:name w:val="шапка таблицы"/>
    <w:basedOn w:val="1130"/>
    <w:pPr>
      <w:jc w:val="center"/>
      <w:spacing w:before="24" w:after="24" w:line="288" w:lineRule="auto"/>
    </w:pPr>
    <w:rPr>
      <w:rFonts w:ascii="Verdana" w:hAnsi="Verdana" w:eastAsia="Times New Roman" w:cs="Verdana"/>
      <w:b/>
      <w:bCs/>
      <w:sz w:val="16"/>
      <w:szCs w:val="16"/>
      <w:lang w:eastAsia="ru-RU"/>
    </w:rPr>
  </w:style>
  <w:style w:type="character" w:styleId="1842" w:customStyle="1">
    <w:name w:val="No Spacing Char"/>
    <w:rPr>
      <w:sz w:val="22"/>
      <w:szCs w:val="22"/>
      <w:lang w:val="ru-RU" w:eastAsia="en-US" w:bidi="ar-SA"/>
    </w:rPr>
  </w:style>
  <w:style w:type="paragraph" w:styleId="1843" w:customStyle="1">
    <w:name w:val="DocumentNormal"/>
    <w:pPr>
      <w:ind w:firstLine="720"/>
      <w:spacing w:after="0" w:line="240" w:lineRule="auto"/>
      <w:widowControl w:val="off"/>
    </w:pPr>
    <w:rPr>
      <w:rFonts w:ascii="Arial" w:hAnsi="Arial" w:eastAsia="Times New Roman" w:cs="Arial"/>
      <w:sz w:val="20"/>
      <w:szCs w:val="20"/>
      <w:lang w:eastAsia="ru-RU"/>
    </w:rPr>
  </w:style>
  <w:style w:type="paragraph" w:styleId="1844" w:customStyle="1">
    <w:name w:val="Основной текст с отступом 21"/>
    <w:basedOn w:val="1130"/>
    <w:pPr>
      <w:ind w:firstLine="426"/>
      <w:jc w:val="both"/>
      <w:spacing w:after="0" w:line="240" w:lineRule="auto"/>
    </w:pPr>
    <w:rPr>
      <w:rFonts w:ascii="Times New Roman" w:hAnsi="Times New Roman" w:eastAsia="Calibri" w:cs="Times New Roman"/>
      <w:lang w:eastAsia="ru-RU"/>
    </w:rPr>
  </w:style>
  <w:style w:type="paragraph" w:styleId="1845" w:customStyle="1">
    <w:name w:val="xl6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6" w:customStyle="1">
    <w:name w:val="xl64"/>
    <w:basedOn w:val="1130"/>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47" w:customStyle="1">
    <w:name w:val="xl6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8" w:customStyle="1">
    <w:name w:val="xl76"/>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9" w:customStyle="1">
    <w:name w:val="xl77"/>
    <w:basedOn w:val="1130"/>
    <w:pPr>
      <w:jc w:val="center"/>
      <w:spacing w:before="100" w:beforeAutospacing="1" w:after="100" w:afterAutospacing="1" w:line="240" w:lineRule="auto"/>
    </w:pPr>
    <w:rPr>
      <w:rFonts w:ascii="Times New Roman" w:hAnsi="Times New Roman" w:eastAsia="Calibri" w:cs="Times New Roman"/>
      <w:color w:val="ff0000"/>
      <w:sz w:val="24"/>
      <w:szCs w:val="24"/>
      <w:lang w:eastAsia="ru-RU"/>
    </w:rPr>
  </w:style>
  <w:style w:type="paragraph" w:styleId="1850" w:customStyle="1">
    <w:name w:val="xl78"/>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51" w:customStyle="1">
    <w:name w:val="xl79"/>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2" w:customStyle="1">
    <w:name w:val="xl80"/>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3" w:customStyle="1">
    <w:name w:val="xl81"/>
    <w:basedOn w:val="1130"/>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854" w:customStyle="1">
    <w:name w:val="xl8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55" w:customStyle="1">
    <w:name w:val="xl8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56" w:customStyle="1">
    <w:name w:val="xl84"/>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7" w:customStyle="1">
    <w:name w:val="xl8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8" w:customStyle="1">
    <w:name w:val="xl8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9" w:customStyle="1">
    <w:name w:val="xl87"/>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60" w:customStyle="1">
    <w:name w:val="xl88"/>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61" w:customStyle="1">
    <w:name w:val="xl89"/>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2" w:customStyle="1">
    <w:name w:val="xl90"/>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63" w:customStyle="1">
    <w:name w:val="xl9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4" w:customStyle="1">
    <w:name w:val="xl92"/>
    <w:basedOn w:val="1130"/>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865" w:customStyle="1">
    <w:name w:val="xl9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6" w:customStyle="1">
    <w:name w:val="xl94"/>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7" w:customStyle="1">
    <w:name w:val="xl9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8" w:customStyle="1">
    <w:name w:val="xl9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69" w:customStyle="1">
    <w:name w:val="xl97"/>
    <w:basedOn w:val="1130"/>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70" w:customStyle="1">
    <w:name w:val="xl98"/>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1" w:customStyle="1">
    <w:name w:val="xl99"/>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72" w:customStyle="1">
    <w:name w:val="xl10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73" w:customStyle="1">
    <w:name w:val="xl10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74" w:customStyle="1">
    <w:name w:val="xl10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5" w:customStyle="1">
    <w:name w:val="xl10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6" w:customStyle="1">
    <w:name w:val="xl104"/>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7" w:customStyle="1">
    <w:name w:val="xl10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8" w:customStyle="1">
    <w:name w:val="xl10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9" w:customStyle="1">
    <w:name w:val="xl107"/>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80" w:customStyle="1">
    <w:name w:val="xl108"/>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81" w:customStyle="1">
    <w:name w:val="xl109"/>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882" w:customStyle="1">
    <w:name w:val="xl110"/>
    <w:basedOn w:val="1130"/>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3" w:customStyle="1">
    <w:name w:val="xl111"/>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4" w:customStyle="1">
    <w:name w:val="xl11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5" w:customStyle="1">
    <w:name w:val="xl11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86" w:customStyle="1">
    <w:name w:val="xl114"/>
    <w:basedOn w:val="1130"/>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87" w:customStyle="1">
    <w:name w:val="xl11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88" w:customStyle="1">
    <w:name w:val="xl116"/>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89" w:customStyle="1">
    <w:name w:val="xl117"/>
    <w:basedOn w:val="1130"/>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0" w:customStyle="1">
    <w:name w:val="xl11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91" w:customStyle="1">
    <w:name w:val="xl119"/>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2" w:customStyle="1">
    <w:name w:val="xl120"/>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3" w:customStyle="1">
    <w:name w:val="xl121"/>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4" w:customStyle="1">
    <w:name w:val="xl12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95" w:customStyle="1">
    <w:name w:val="xl123"/>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9900"/>
      <w:sz w:val="24"/>
      <w:szCs w:val="24"/>
      <w:lang w:eastAsia="ru-RU"/>
    </w:rPr>
  </w:style>
  <w:style w:type="paragraph" w:styleId="1896" w:customStyle="1">
    <w:name w:val="xl12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7" w:customStyle="1">
    <w:name w:val="xl125"/>
    <w:basedOn w:val="1130"/>
    <w:pPr>
      <w:spacing w:before="100" w:beforeAutospacing="1" w:after="100" w:afterAutospacing="1" w:line="240" w:lineRule="auto"/>
      <w:shd w:val="clear" w:color="auto" w:fill="0066cc"/>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98" w:customStyle="1">
    <w:name w:val="xl12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9" w:customStyle="1">
    <w:name w:val="xl12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0" w:customStyle="1">
    <w:name w:val="xl128"/>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1" w:customStyle="1">
    <w:name w:val="xl129"/>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902" w:customStyle="1">
    <w:name w:val="xl130"/>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3" w:customStyle="1">
    <w:name w:val="xl13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4" w:customStyle="1">
    <w:name w:val="xl13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05" w:customStyle="1">
    <w:name w:val="xl133"/>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06" w:customStyle="1">
    <w:name w:val="xl13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7" w:customStyle="1">
    <w:name w:val="xl13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8" w:customStyle="1">
    <w:name w:val="xl13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9" w:customStyle="1">
    <w:name w:val="xl13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0" w:customStyle="1">
    <w:name w:val="xl138"/>
    <w:basedOn w:val="1130"/>
    <w:pP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1" w:customStyle="1">
    <w:name w:val="xl139"/>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2" w:customStyle="1">
    <w:name w:val="xl14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3" w:customStyle="1">
    <w:name w:val="xl14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4" w:customStyle="1">
    <w:name w:val="xl14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5" w:customStyle="1">
    <w:name w:val="xl143"/>
    <w:basedOn w:val="1130"/>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16" w:customStyle="1">
    <w:name w:val="xl144"/>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17" w:customStyle="1">
    <w:name w:val="xl14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8" w:customStyle="1">
    <w:name w:val="xl146"/>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9" w:customStyle="1">
    <w:name w:val="xl147"/>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20" w:customStyle="1">
    <w:name w:val="xl148"/>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1" w:customStyle="1">
    <w:name w:val="xl149"/>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2" w:customStyle="1">
    <w:name w:val="xl150"/>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3" w:customStyle="1">
    <w:name w:val="xl15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24" w:customStyle="1">
    <w:name w:val="xl15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5" w:customStyle="1">
    <w:name w:val="xl153"/>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6" w:customStyle="1">
    <w:name w:val="xl154"/>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7" w:customStyle="1">
    <w:name w:val="xl15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8" w:customStyle="1">
    <w:name w:val="xl156"/>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9" w:customStyle="1">
    <w:name w:val="xl157"/>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0" w:customStyle="1">
    <w:name w:val="xl158"/>
    <w:basedOn w:val="1130"/>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31" w:customStyle="1">
    <w:name w:val="xl159"/>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32" w:customStyle="1">
    <w:name w:val="xl160"/>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3" w:customStyle="1">
    <w:name w:val="xl161"/>
    <w:basedOn w:val="1130"/>
    <w:pP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4" w:customStyle="1">
    <w:name w:val="xl162"/>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5" w:customStyle="1">
    <w:name w:val="xl163"/>
    <w:basedOn w:val="1130"/>
    <w:pP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36" w:customStyle="1">
    <w:name w:val="xl164"/>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37" w:customStyle="1">
    <w:name w:val="xl165"/>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lang w:eastAsia="ru-RU"/>
    </w:rPr>
  </w:style>
  <w:style w:type="paragraph" w:styleId="1938" w:customStyle="1">
    <w:name w:val="xl166"/>
    <w:basedOn w:val="1130"/>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39" w:customStyle="1">
    <w:name w:val="xl167"/>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0" w:customStyle="1">
    <w:name w:val="xl168"/>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1" w:customStyle="1">
    <w:name w:val="xl169"/>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2" w:customStyle="1">
    <w:name w:val="xl170"/>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943" w:customStyle="1">
    <w:name w:val="xl17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44" w:customStyle="1">
    <w:name w:val="xl17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5" w:customStyle="1">
    <w:name w:val="xl173"/>
    <w:basedOn w:val="1130"/>
    <w:pPr>
      <w:spacing w:before="100" w:beforeAutospacing="1" w:after="100" w:afterAutospacing="1" w:line="240" w:lineRule="auto"/>
      <w:pBdr>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6" w:customStyle="1">
    <w:name w:val="xl174"/>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1947" w:customStyle="1">
    <w:name w:val="xl17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b/>
      <w:bCs/>
      <w:color w:val="4f2ddf"/>
      <w:sz w:val="24"/>
      <w:szCs w:val="24"/>
      <w:lang w:eastAsia="ru-RU"/>
    </w:rPr>
  </w:style>
  <w:style w:type="paragraph" w:styleId="1948" w:customStyle="1">
    <w:name w:val="xl17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9" w:customStyle="1">
    <w:name w:val="xl177"/>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950" w:customStyle="1">
    <w:name w:val="xl178"/>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951" w:customStyle="1">
    <w:name w:val="xl179"/>
    <w:basedOn w:val="1130"/>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2" w:customStyle="1">
    <w:name w:val="xl180"/>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3" w:customStyle="1">
    <w:name w:val="xl181"/>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954" w:customStyle="1">
    <w:name w:val="xl182"/>
    <w:basedOn w:val="1130"/>
    <w:pP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color w:val="ff0000"/>
      <w:sz w:val="28"/>
      <w:szCs w:val="28"/>
      <w:lang w:eastAsia="ru-RU"/>
    </w:rPr>
  </w:style>
  <w:style w:type="paragraph" w:styleId="1955" w:customStyle="1">
    <w:name w:val="xl183"/>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6" w:customStyle="1">
    <w:name w:val="xl184"/>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b050"/>
      <w:sz w:val="24"/>
      <w:szCs w:val="24"/>
      <w:lang w:eastAsia="ru-RU"/>
    </w:rPr>
  </w:style>
  <w:style w:type="paragraph" w:styleId="1957" w:customStyle="1">
    <w:name w:val="xl185"/>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58" w:customStyle="1">
    <w:name w:val="xl186"/>
    <w:basedOn w:val="1130"/>
    <w:pP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59" w:customStyle="1">
    <w:name w:val="xl187"/>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60" w:customStyle="1">
    <w:name w:val="xl188"/>
    <w:basedOn w:val="1130"/>
    <w:pPr>
      <w:jc w:val="center"/>
      <w:spacing w:before="100" w:beforeAutospacing="1" w:after="100" w:afterAutospacing="1" w:line="240" w:lineRule="auto"/>
      <w:shd w:val="clear" w:color="auto" w:fill="0070c0"/>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61" w:customStyle="1">
    <w:name w:val="xl189"/>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2" w:customStyle="1">
    <w:name w:val="xl190"/>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3" w:customStyle="1">
    <w:name w:val="xl191"/>
    <w:basedOn w:val="1130"/>
    <w:pP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color w:val="ff0000"/>
      <w:sz w:val="24"/>
      <w:szCs w:val="24"/>
      <w:lang w:eastAsia="ru-RU"/>
    </w:rPr>
  </w:style>
  <w:style w:type="paragraph" w:styleId="1964" w:customStyle="1">
    <w:name w:val="xl192"/>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5" w:customStyle="1">
    <w:name w:val="xl19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Calibri" w:cs="Arial"/>
      <w:lang w:eastAsia="ru-RU"/>
    </w:rPr>
  </w:style>
  <w:style w:type="paragraph" w:styleId="1966" w:customStyle="1">
    <w:name w:val="xl194"/>
    <w:basedOn w:val="1130"/>
    <w:pPr>
      <w:spacing w:before="100" w:beforeAutospacing="1" w:after="100" w:afterAutospacing="1" w:line="240" w:lineRule="auto"/>
      <w:shd w:val="clear" w:color="auto" w:fill="ffffff"/>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7" w:customStyle="1">
    <w:name w:val="xl195"/>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68" w:customStyle="1">
    <w:name w:val="xl19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69" w:customStyle="1">
    <w:name w:val="xl197"/>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70" w:customStyle="1">
    <w:name w:val="xl198"/>
    <w:basedOn w:val="1130"/>
    <w:pPr>
      <w:spacing w:before="100" w:beforeAutospacing="1" w:after="100" w:afterAutospacing="1" w:line="240" w:lineRule="auto"/>
      <w:shd w:val="clear" w:color="auto" w:fill="c0c0c0"/>
      <w:pBdr>
        <w:top w:val="single" w:color="000000" w:sz="8" w:space="0"/>
        <w:left w:val="single" w:color="000000" w:sz="8" w:space="0"/>
      </w:pBdr>
    </w:pPr>
    <w:rPr>
      <w:rFonts w:ascii="Times New Roman" w:hAnsi="Times New Roman" w:eastAsia="Calibri" w:cs="Times New Roman"/>
      <w:b/>
      <w:bCs/>
      <w:sz w:val="28"/>
      <w:szCs w:val="28"/>
      <w:lang w:eastAsia="ru-RU"/>
    </w:rPr>
  </w:style>
  <w:style w:type="paragraph" w:styleId="1971" w:customStyle="1">
    <w:name w:val="xl199"/>
    <w:basedOn w:val="1130"/>
    <w:pPr>
      <w:spacing w:before="100" w:beforeAutospacing="1" w:after="100" w:afterAutospacing="1" w:line="240" w:lineRule="auto"/>
      <w:shd w:val="clear" w:color="auto" w:fill="c0c0c0"/>
      <w:pBdr>
        <w:top w:val="single" w:color="000000" w:sz="8" w:space="0"/>
      </w:pBdr>
    </w:pPr>
    <w:rPr>
      <w:rFonts w:ascii="Times New Roman" w:hAnsi="Times New Roman" w:eastAsia="Calibri" w:cs="Times New Roman"/>
      <w:b/>
      <w:bCs/>
      <w:color w:val="ff0000"/>
      <w:sz w:val="28"/>
      <w:szCs w:val="28"/>
      <w:lang w:eastAsia="ru-RU"/>
    </w:rPr>
  </w:style>
  <w:style w:type="paragraph" w:styleId="1972" w:customStyle="1">
    <w:name w:val="xl20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73" w:customStyle="1">
    <w:name w:val="xl201"/>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74" w:customStyle="1">
    <w:name w:val="xl202"/>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75" w:customStyle="1">
    <w:name w:val="xl203"/>
    <w:basedOn w:val="1130"/>
    <w:pP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76" w:customStyle="1">
    <w:name w:val="xl204"/>
    <w:basedOn w:val="1130"/>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1977" w:customStyle="1">
    <w:name w:val="xl205"/>
    <w:basedOn w:val="1130"/>
    <w:pP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978" w:customStyle="1">
    <w:name w:val="xl206"/>
    <w:basedOn w:val="1130"/>
    <w:pPr>
      <w:jc w:val="cente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979" w:customStyle="1">
    <w:name w:val="xl207"/>
    <w:basedOn w:val="1130"/>
    <w:pPr>
      <w:spacing w:before="100" w:beforeAutospacing="1" w:after="100" w:afterAutospacing="1" w:line="240" w:lineRule="auto"/>
      <w:shd w:val="clear" w:color="auto" w:fill="ffffff"/>
      <w:pBdr>
        <w:left w:val="single" w:color="000000" w:sz="8" w:space="0"/>
      </w:pBdr>
    </w:pPr>
    <w:rPr>
      <w:rFonts w:ascii="Times New Roman" w:hAnsi="Times New Roman" w:eastAsia="Calibri" w:cs="Times New Roman"/>
      <w:sz w:val="24"/>
      <w:szCs w:val="24"/>
      <w:lang w:eastAsia="ru-RU"/>
    </w:rPr>
  </w:style>
  <w:style w:type="paragraph" w:styleId="1980" w:customStyle="1">
    <w:name w:val="xl208"/>
    <w:basedOn w:val="1130"/>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1" w:customStyle="1">
    <w:name w:val="xl209"/>
    <w:basedOn w:val="1130"/>
    <w:pPr>
      <w:jc w:val="cente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2" w:customStyle="1">
    <w:name w:val="xl210"/>
    <w:basedOn w:val="1130"/>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3" w:customStyle="1">
    <w:name w:val="xl211"/>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84" w:customStyle="1">
    <w:name w:val="xl21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5" w:customStyle="1">
    <w:name w:val="xl213"/>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6" w:customStyle="1">
    <w:name w:val="xl214"/>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87" w:customStyle="1">
    <w:name w:val="xl215"/>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8" w:customStyle="1">
    <w:name w:val="xl216"/>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9" w:customStyle="1">
    <w:name w:val="xl217"/>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90" w:customStyle="1">
    <w:name w:val="xl218"/>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91" w:customStyle="1">
    <w:name w:val="xl21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2" w:customStyle="1">
    <w:name w:val="xl220"/>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3" w:customStyle="1">
    <w:name w:val="xl221"/>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94" w:customStyle="1">
    <w:name w:val="xl222"/>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95" w:customStyle="1">
    <w:name w:val="xl223"/>
    <w:basedOn w:val="1130"/>
    <w:pP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96" w:customStyle="1">
    <w:name w:val="xl224"/>
    <w:basedOn w:val="1130"/>
    <w:pP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1997" w:customStyle="1">
    <w:name w:val="xl225"/>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98" w:customStyle="1">
    <w:name w:val="xl226"/>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9" w:customStyle="1">
    <w:name w:val="xl227"/>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2000" w:customStyle="1">
    <w:name w:val="xl228"/>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1" w:customStyle="1">
    <w:name w:val="xl22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02" w:customStyle="1">
    <w:name w:val="xl230"/>
    <w:basedOn w:val="1130"/>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2003" w:customStyle="1">
    <w:name w:val="xl231"/>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4" w:customStyle="1">
    <w:name w:val="xl23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2005" w:customStyle="1">
    <w:name w:val="xl233"/>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6" w:customStyle="1">
    <w:name w:val="xl234"/>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2007" w:customStyle="1">
    <w:name w:val="xl235"/>
    <w:basedOn w:val="1130"/>
    <w:pPr>
      <w:spacing w:before="100" w:beforeAutospacing="1" w:after="100" w:afterAutospacing="1" w:line="240" w:lineRule="auto"/>
      <w:pBdr>
        <w:left w:val="single" w:color="000000" w:sz="8" w:space="0"/>
      </w:pBdr>
    </w:pPr>
    <w:rPr>
      <w:rFonts w:ascii="Times New Roman CYR" w:hAnsi="Times New Roman CYR" w:eastAsia="Calibri" w:cs="Times New Roman CYR"/>
      <w:b/>
      <w:bCs/>
      <w:sz w:val="24"/>
      <w:szCs w:val="24"/>
      <w:lang w:eastAsia="ru-RU"/>
    </w:rPr>
  </w:style>
  <w:style w:type="paragraph" w:styleId="2008" w:customStyle="1">
    <w:name w:val="xl236"/>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lang w:eastAsia="ru-RU"/>
    </w:rPr>
  </w:style>
  <w:style w:type="paragraph" w:styleId="2009" w:customStyle="1">
    <w:name w:val="xl237"/>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10" w:customStyle="1">
    <w:name w:val="xl238"/>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11" w:customStyle="1">
    <w:name w:val="xl23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2012" w:customStyle="1">
    <w:name w:val="xl24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13" w:customStyle="1">
    <w:name w:val="xl241"/>
    <w:basedOn w:val="1130"/>
    <w:pPr>
      <w:spacing w:before="100" w:beforeAutospacing="1" w:after="100" w:afterAutospacing="1" w:line="240" w:lineRule="auto"/>
      <w:shd w:val="clear" w:color="auto" w:fill="bfbfbf"/>
      <w:pBdr>
        <w:top w:val="single" w:color="000000" w:sz="4" w:space="0"/>
        <w:left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2014" w:customStyle="1">
    <w:name w:val="xl242"/>
    <w:basedOn w:val="1130"/>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2015" w:customStyle="1">
    <w:name w:val="xl243"/>
    <w:basedOn w:val="1130"/>
    <w:pPr>
      <w:jc w:val="cente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16" w:customStyle="1">
    <w:name w:val="xl244"/>
    <w:basedOn w:val="1130"/>
    <w:pP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7" w:customStyle="1">
    <w:name w:val="xl245"/>
    <w:basedOn w:val="1130"/>
    <w:pPr>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8" w:customStyle="1">
    <w:name w:val="xl24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9" w:customStyle="1">
    <w:name w:val="xl24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20" w:customStyle="1">
    <w:name w:val="xl248"/>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1" w:customStyle="1">
    <w:name w:val="xl249"/>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2" w:customStyle="1">
    <w:name w:val="xl25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2023" w:customStyle="1">
    <w:name w:val="xl251"/>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4" w:customStyle="1">
    <w:name w:val="xl25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5" w:customStyle="1">
    <w:name w:val="xl253"/>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6" w:customStyle="1">
    <w:name w:val="xl254"/>
    <w:basedOn w:val="1130"/>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2027" w:customStyle="1">
    <w:name w:val="xl255"/>
    <w:basedOn w:val="1130"/>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2028" w:customStyle="1">
    <w:name w:val="xl256"/>
    <w:basedOn w:val="1130"/>
    <w:pPr>
      <w:spacing w:before="100" w:beforeAutospacing="1" w:after="100" w:afterAutospacing="1" w:line="240" w:lineRule="auto"/>
    </w:pPr>
    <w:rPr>
      <w:rFonts w:ascii="Times New Roman" w:hAnsi="Times New Roman" w:eastAsia="Calibri" w:cs="Times New Roman"/>
      <w:b/>
      <w:bCs/>
      <w:color w:val="4f2ddf"/>
      <w:sz w:val="24"/>
      <w:szCs w:val="24"/>
      <w:lang w:eastAsia="ru-RU"/>
    </w:rPr>
  </w:style>
  <w:style w:type="paragraph" w:styleId="2029" w:customStyle="1">
    <w:name w:val="xl257"/>
    <w:basedOn w:val="1130"/>
    <w:pPr>
      <w:spacing w:before="100" w:beforeAutospacing="1" w:after="100" w:afterAutospacing="1" w:line="240" w:lineRule="auto"/>
      <w:pBdr>
        <w:top w:val="single" w:color="000000" w:sz="4" w:space="0"/>
        <w:left w:val="single" w:color="000000" w:sz="8" w:space="0"/>
        <w:right w:val="single" w:color="000000" w:sz="4" w:space="0"/>
      </w:pBdr>
    </w:pPr>
    <w:rPr>
      <w:rFonts w:ascii="Times New Roman" w:hAnsi="Times New Roman" w:eastAsia="Calibri" w:cs="Times New Roman"/>
      <w:b/>
      <w:bCs/>
      <w:sz w:val="24"/>
      <w:szCs w:val="24"/>
      <w:lang w:eastAsia="ru-RU"/>
    </w:rPr>
  </w:style>
  <w:style w:type="paragraph" w:styleId="2030" w:customStyle="1">
    <w:name w:val="xl258"/>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31" w:customStyle="1">
    <w:name w:val="xl259"/>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4f2ddf"/>
      <w:sz w:val="24"/>
      <w:szCs w:val="24"/>
      <w:lang w:eastAsia="ru-RU"/>
    </w:rPr>
  </w:style>
  <w:style w:type="paragraph" w:styleId="2032" w:customStyle="1">
    <w:name w:val="xl260"/>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3" w:customStyle="1">
    <w:name w:val="xl261"/>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4" w:customStyle="1">
    <w:name w:val="xl26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5" w:customStyle="1">
    <w:name w:val="xl263"/>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6" w:customStyle="1">
    <w:name w:val="xl264"/>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7" w:customStyle="1">
    <w:name w:val="xl26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8" w:customStyle="1">
    <w:name w:val="xl266"/>
    <w:basedOn w:val="1130"/>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9" w:customStyle="1">
    <w:name w:val="xl267"/>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0" w:customStyle="1">
    <w:name w:val="xl26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2041" w:customStyle="1">
    <w:name w:val="xl269"/>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2" w:customStyle="1">
    <w:name w:val="xl270"/>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3" w:customStyle="1">
    <w:name w:val="xl27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4" w:customStyle="1">
    <w:name w:val="xl272"/>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5" w:customStyle="1">
    <w:name w:val="xl273"/>
    <w:basedOn w:val="1130"/>
    <w:pPr>
      <w:jc w:val="center"/>
      <w:spacing w:before="100" w:beforeAutospacing="1" w:after="100" w:afterAutospacing="1" w:line="240" w:lineRule="auto"/>
      <w:shd w:val="clear" w:color="auto" w:fill="ffffff"/>
      <w:pBdr>
        <w:top w:val="single" w:color="000000" w:sz="4" w:space="0"/>
        <w:left w:val="single" w:color="000000" w:sz="4" w:space="0"/>
      </w:pBdr>
    </w:pPr>
    <w:rPr>
      <w:rFonts w:ascii="Times New Roman" w:hAnsi="Times New Roman" w:eastAsia="Calibri" w:cs="Times New Roman"/>
      <w:color w:val="ffffff"/>
      <w:sz w:val="24"/>
      <w:szCs w:val="24"/>
      <w:lang w:eastAsia="ru-RU"/>
    </w:rPr>
  </w:style>
  <w:style w:type="paragraph" w:styleId="2046" w:customStyle="1">
    <w:name w:val="xl274"/>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7" w:customStyle="1">
    <w:name w:val="xl275"/>
    <w:basedOn w:val="1130"/>
    <w:pP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8" w:customStyle="1">
    <w:name w:val="xl276"/>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9" w:customStyle="1">
    <w:name w:val="xl27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16"/>
      <w:szCs w:val="16"/>
      <w:lang w:eastAsia="ru-RU"/>
    </w:rPr>
  </w:style>
  <w:style w:type="paragraph" w:styleId="2050" w:customStyle="1">
    <w:name w:val="xl27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1" w:customStyle="1">
    <w:name w:val="xl279"/>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2" w:customStyle="1">
    <w:name w:val="xl28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3" w:customStyle="1">
    <w:name w:val="xl281"/>
    <w:basedOn w:val="1130"/>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4" w:customStyle="1">
    <w:name w:val="xl282"/>
    <w:basedOn w:val="1130"/>
    <w:pP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5" w:customStyle="1">
    <w:name w:val="xl283"/>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6" w:customStyle="1">
    <w:name w:val="xl284"/>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7" w:customStyle="1">
    <w:name w:val="xl28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pBdr>
    </w:pPr>
    <w:rPr>
      <w:rFonts w:ascii="Times New Roman" w:hAnsi="Times New Roman" w:eastAsia="Calibri" w:cs="Times New Roman"/>
      <w:sz w:val="24"/>
      <w:szCs w:val="24"/>
      <w:lang w:eastAsia="ru-RU"/>
    </w:rPr>
  </w:style>
  <w:style w:type="paragraph" w:styleId="2058" w:customStyle="1">
    <w:name w:val="xl286"/>
    <w:basedOn w:val="1130"/>
    <w:pPr>
      <w:spacing w:before="100" w:beforeAutospacing="1" w:after="100" w:afterAutospacing="1" w:line="240" w:lineRule="auto"/>
      <w:pBdr>
        <w:top w:val="single" w:color="000000" w:sz="4" w:space="0"/>
        <w:left w:val="single" w:color="000000" w:sz="4" w:space="0"/>
      </w:pBdr>
    </w:pPr>
    <w:rPr>
      <w:rFonts w:ascii="Times New Roman" w:hAnsi="Times New Roman" w:eastAsia="Calibri" w:cs="Times New Roman"/>
      <w:sz w:val="24"/>
      <w:szCs w:val="24"/>
      <w:lang w:eastAsia="ru-RU"/>
    </w:rPr>
  </w:style>
  <w:style w:type="paragraph" w:styleId="2059" w:customStyle="1">
    <w:name w:val="xl287"/>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0" w:customStyle="1">
    <w:name w:val="xl288"/>
    <w:basedOn w:val="1130"/>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61" w:customStyle="1">
    <w:name w:val="xl289"/>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62" w:customStyle="1">
    <w:name w:val="xl290"/>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3" w:customStyle="1">
    <w:name w:val="xl291"/>
    <w:basedOn w:val="1130"/>
    <w:pPr>
      <w:jc w:val="center"/>
      <w:spacing w:before="100" w:beforeAutospacing="1" w:after="100" w:afterAutospacing="1" w:line="240" w:lineRule="auto"/>
      <w:pBdr>
        <w:left w:val="single" w:color="000000" w:sz="4" w:space="0"/>
      </w:pBdr>
    </w:pPr>
    <w:rPr>
      <w:rFonts w:ascii="Times New Roman" w:hAnsi="Times New Roman" w:eastAsia="Calibri" w:cs="Times New Roman"/>
      <w:sz w:val="24"/>
      <w:szCs w:val="24"/>
      <w:lang w:eastAsia="ru-RU"/>
    </w:rPr>
  </w:style>
  <w:style w:type="paragraph" w:styleId="2064" w:customStyle="1">
    <w:name w:val="xl292"/>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5" w:customStyle="1">
    <w:name w:val="xl293"/>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6" w:customStyle="1">
    <w:name w:val="xl29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7" w:customStyle="1">
    <w:name w:val="xl29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8" w:customStyle="1">
    <w:name w:val="xl296"/>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9" w:customStyle="1">
    <w:name w:val="xl297"/>
    <w:basedOn w:val="1130"/>
    <w:pPr>
      <w:jc w:val="center"/>
      <w:spacing w:before="100" w:beforeAutospacing="1" w:after="100" w:afterAutospacing="1" w:line="240" w:lineRule="auto"/>
      <w:shd w:val="clear" w:color="auto" w:fill="0070c0"/>
      <w:pBdr>
        <w:left w:val="single" w:color="000000" w:sz="4" w:space="0"/>
      </w:pBdr>
    </w:pPr>
    <w:rPr>
      <w:rFonts w:ascii="Times New Roman" w:hAnsi="Times New Roman" w:eastAsia="Calibri" w:cs="Times New Roman"/>
      <w:sz w:val="24"/>
      <w:szCs w:val="24"/>
      <w:lang w:eastAsia="ru-RU"/>
    </w:rPr>
  </w:style>
  <w:style w:type="paragraph" w:styleId="2070" w:customStyle="1">
    <w:name w:val="xl298"/>
    <w:basedOn w:val="1130"/>
    <w:pPr>
      <w:jc w:val="center"/>
      <w:spacing w:before="100" w:beforeAutospacing="1" w:after="100" w:afterAutospacing="1" w:line="240" w:lineRule="auto"/>
      <w:shd w:val="clear" w:color="auto" w:fill="c0c0c0"/>
      <w:pBdr>
        <w:left w:val="single" w:color="000000" w:sz="4" w:space="0"/>
      </w:pBdr>
    </w:pPr>
    <w:rPr>
      <w:rFonts w:ascii="Times New Roman" w:hAnsi="Times New Roman" w:eastAsia="Calibri" w:cs="Times New Roman"/>
      <w:sz w:val="24"/>
      <w:szCs w:val="24"/>
      <w:lang w:eastAsia="ru-RU"/>
    </w:rPr>
  </w:style>
  <w:style w:type="paragraph" w:styleId="2071" w:customStyle="1">
    <w:name w:val="xl299"/>
    <w:basedOn w:val="1130"/>
    <w:pP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072" w:customStyle="1">
    <w:name w:val="xl300"/>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73" w:customStyle="1">
    <w:name w:val="xl301"/>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74" w:customStyle="1">
    <w:name w:val="xl302"/>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75" w:customStyle="1">
    <w:name w:val="xl303"/>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76" w:customStyle="1">
    <w:name w:val="xl304"/>
    <w:basedOn w:val="1130"/>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77" w:customStyle="1">
    <w:name w:val="xl305"/>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78" w:customStyle="1">
    <w:name w:val="xl306"/>
    <w:basedOn w:val="1130"/>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2079" w:customStyle="1">
    <w:name w:val="xl307"/>
    <w:basedOn w:val="1130"/>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080" w:customStyle="1">
    <w:name w:val="xl308"/>
    <w:basedOn w:val="1130"/>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2081" w:customStyle="1">
    <w:name w:val="xl309"/>
    <w:basedOn w:val="1130"/>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2082" w:customStyle="1">
    <w:name w:val="xl310"/>
    <w:basedOn w:val="1130"/>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83" w:customStyle="1">
    <w:name w:val="xl311"/>
    <w:basedOn w:val="1130"/>
    <w:pPr>
      <w:jc w:val="center"/>
      <w:spacing w:before="100" w:beforeAutospacing="1" w:after="100" w:afterAutospacing="1" w:line="240" w:lineRule="auto"/>
      <w:shd w:val="clear" w:color="auto" w:fill="bfbfbf"/>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84" w:customStyle="1">
    <w:name w:val="xl312"/>
    <w:basedOn w:val="1130"/>
    <w:pP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2085" w:customStyle="1">
    <w:name w:val="xl313"/>
    <w:basedOn w:val="1130"/>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86" w:customStyle="1">
    <w:name w:val="xl314"/>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87" w:customStyle="1">
    <w:name w:val="xl315"/>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88" w:customStyle="1">
    <w:name w:val="xl31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89" w:customStyle="1">
    <w:name w:val="xl317"/>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CYR" w:hAnsi="Arial CYR" w:eastAsia="Calibri" w:cs="Arial CYR"/>
      <w:sz w:val="24"/>
      <w:szCs w:val="24"/>
      <w:lang w:eastAsia="ru-RU"/>
    </w:rPr>
  </w:style>
  <w:style w:type="paragraph" w:styleId="2090" w:customStyle="1">
    <w:name w:val="xl318"/>
    <w:basedOn w:val="1130"/>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2091" w:customStyle="1">
    <w:name w:val="xl319"/>
    <w:basedOn w:val="1130"/>
    <w:pPr>
      <w:jc w:val="center"/>
      <w:spacing w:before="100" w:beforeAutospacing="1" w:after="100" w:afterAutospacing="1" w:line="240" w:lineRule="auto"/>
      <w:shd w:val="clear" w:color="auto" w:fill="c0c0c0"/>
      <w:pBdr>
        <w:right w:val="single" w:color="000000" w:sz="8" w:space="0"/>
      </w:pBdr>
    </w:pPr>
    <w:rPr>
      <w:rFonts w:ascii="Times New Roman" w:hAnsi="Times New Roman" w:eastAsia="Calibri" w:cs="Times New Roman"/>
      <w:b/>
      <w:bCs/>
      <w:sz w:val="24"/>
      <w:szCs w:val="24"/>
      <w:lang w:eastAsia="ru-RU"/>
    </w:rPr>
  </w:style>
  <w:style w:type="paragraph" w:styleId="2092" w:customStyle="1">
    <w:name w:val="xl320"/>
    <w:basedOn w:val="1130"/>
    <w:pPr>
      <w:jc w:val="center"/>
      <w:spacing w:before="100" w:beforeAutospacing="1" w:after="100" w:afterAutospacing="1" w:line="240" w:lineRule="auto"/>
      <w:shd w:val="clear" w:color="auto" w:fill="c0c0c0"/>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93" w:customStyle="1">
    <w:name w:val="xl321"/>
    <w:basedOn w:val="1130"/>
    <w:pPr>
      <w:jc w:val="center"/>
      <w:spacing w:before="100" w:beforeAutospacing="1" w:after="100" w:afterAutospacing="1" w:line="240" w:lineRule="auto"/>
      <w:shd w:val="clear" w:color="auto" w:fill="c0c0c0"/>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94" w:customStyle="1">
    <w:name w:val="xl322"/>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095" w:customStyle="1">
    <w:name w:val="xl323"/>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96" w:customStyle="1">
    <w:name w:val="xl324"/>
    <w:basedOn w:val="1130"/>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097" w:customStyle="1">
    <w:name w:val="xl325"/>
    <w:basedOn w:val="1130"/>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98" w:customStyle="1">
    <w:name w:val="xl326"/>
    <w:basedOn w:val="1130"/>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99" w:customStyle="1">
    <w:name w:val="xl327"/>
    <w:basedOn w:val="1130"/>
    <w:pPr>
      <w:jc w:val="center"/>
      <w:spacing w:before="100" w:beforeAutospacing="1" w:after="100" w:afterAutospacing="1" w:line="240" w:lineRule="auto"/>
      <w:shd w:val="clear" w:color="auto" w:fill="c0c0c0"/>
      <w:pBdr>
        <w:top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2100" w:customStyle="1">
    <w:name w:val="xl328"/>
    <w:basedOn w:val="1130"/>
    <w:pPr>
      <w:jc w:val="center"/>
      <w:spacing w:before="100" w:beforeAutospacing="1" w:after="100" w:afterAutospacing="1" w:line="240" w:lineRule="auto"/>
      <w:shd w:val="clear" w:color="auto" w:fill="c0c0c0"/>
      <w:pBdr>
        <w:top w:val="single" w:color="000000" w:sz="8" w:space="0"/>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01" w:customStyle="1">
    <w:name w:val="xl329"/>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102" w:customStyle="1">
    <w:name w:val="xl330"/>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03" w:customStyle="1">
    <w:name w:val="xl331"/>
    <w:basedOn w:val="1130"/>
    <w:pPr>
      <w:jc w:val="center"/>
      <w:spacing w:before="100" w:beforeAutospacing="1" w:after="100" w:afterAutospacing="1" w:line="240" w:lineRule="auto"/>
      <w:shd w:val="clear" w:color="auto" w:fill="c0c0c0"/>
      <w:pBdr>
        <w:bottom w:val="single" w:color="000000" w:sz="4" w:space="0"/>
      </w:pBdr>
    </w:pPr>
    <w:rPr>
      <w:rFonts w:ascii="Times New Roman CYR" w:hAnsi="Times New Roman CYR" w:eastAsia="Calibri" w:cs="Times New Roman CYR"/>
      <w:b/>
      <w:bCs/>
      <w:sz w:val="24"/>
      <w:szCs w:val="24"/>
      <w:lang w:eastAsia="ru-RU"/>
    </w:rPr>
  </w:style>
  <w:style w:type="paragraph" w:styleId="2104" w:customStyle="1">
    <w:name w:val="xl332"/>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CYR" w:hAnsi="Times New Roman CYR" w:eastAsia="Calibri" w:cs="Times New Roman CYR"/>
      <w:b/>
      <w:bCs/>
      <w:sz w:val="24"/>
      <w:szCs w:val="24"/>
      <w:lang w:eastAsia="ru-RU"/>
    </w:rPr>
  </w:style>
  <w:style w:type="paragraph" w:styleId="2105" w:customStyle="1">
    <w:name w:val="xl333"/>
    <w:basedOn w:val="1130"/>
    <w:pPr>
      <w:jc w:val="center"/>
      <w:spacing w:before="100" w:beforeAutospacing="1" w:after="100" w:afterAutospacing="1" w:line="240" w:lineRule="auto"/>
      <w:pBdr>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106" w:customStyle="1">
    <w:name w:val="xl334"/>
    <w:basedOn w:val="1130"/>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107" w:customStyle="1">
    <w:name w:val="xl335"/>
    <w:basedOn w:val="1130"/>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108" w:customStyle="1">
    <w:name w:val="xl336"/>
    <w:basedOn w:val="1130"/>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2109" w:customStyle="1">
    <w:name w:val="xl337"/>
    <w:basedOn w:val="1130"/>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110" w:customStyle="1">
    <w:name w:val="xl338"/>
    <w:basedOn w:val="1130"/>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2111" w:customStyle="1">
    <w:name w:val="xl339"/>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112" w:customStyle="1">
    <w:name w:val="xl340"/>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13" w:customStyle="1">
    <w:name w:val="Пункт договора"/>
    <w:basedOn w:val="1130"/>
    <w:pPr>
      <w:ind w:left="705" w:hanging="705"/>
      <w:jc w:val="both"/>
      <w:spacing w:after="0" w:line="240" w:lineRule="auto"/>
      <w:widowControl w:val="off"/>
      <w:tabs>
        <w:tab w:val="num" w:pos="705" w:leader="none"/>
      </w:tabs>
    </w:pPr>
    <w:rPr>
      <w:rFonts w:ascii="Arial" w:hAnsi="Arial" w:eastAsia="Calibri" w:cs="Arial"/>
      <w:sz w:val="20"/>
      <w:szCs w:val="20"/>
      <w:lang w:eastAsia="ru-RU"/>
    </w:rPr>
  </w:style>
  <w:style w:type="paragraph" w:styleId="2114" w:customStyle="1">
    <w:name w:val="Раздел договора"/>
    <w:basedOn w:val="1130"/>
    <w:next w:val="2113"/>
    <w:pPr>
      <w:numPr>
        <w:ilvl w:val="0"/>
        <w:numId w:val="29"/>
      </w:numPr>
      <w:keepLines/>
      <w:keepNext/>
      <w:spacing w:before="240" w:line="240" w:lineRule="auto"/>
      <w:widowControl w:val="off"/>
    </w:pPr>
    <w:rPr>
      <w:rFonts w:ascii="Arial" w:hAnsi="Arial" w:eastAsia="Calibri" w:cs="Arial"/>
      <w:b/>
      <w:bCs/>
      <w:caps/>
      <w:sz w:val="20"/>
      <w:szCs w:val="20"/>
      <w:lang w:eastAsia="ru-RU"/>
    </w:rPr>
  </w:style>
  <w:style w:type="paragraph" w:styleId="2115" w:customStyle="1">
    <w:name w:val="Подпункт договора"/>
    <w:basedOn w:val="2113"/>
    <w:pPr>
      <w:ind w:left="1572"/>
      <w:widowControl/>
    </w:pPr>
  </w:style>
  <w:style w:type="paragraph" w:styleId="2116" w:customStyle="1">
    <w:name w:val="Подподпункт договора"/>
    <w:basedOn w:val="2115"/>
    <w:pPr>
      <w:ind w:left="1998"/>
    </w:pPr>
  </w:style>
  <w:style w:type="paragraph" w:styleId="2117" w:customStyle="1">
    <w:name w:val="Абзац списка2"/>
    <w:basedOn w:val="1130"/>
    <w:pPr>
      <w:ind w:left="720"/>
      <w:spacing w:after="0" w:line="240" w:lineRule="auto"/>
    </w:pPr>
    <w:rPr>
      <w:rFonts w:ascii="Times New Roman" w:hAnsi="Times New Roman" w:eastAsia="Times New Roman" w:cs="Times New Roman"/>
      <w:sz w:val="24"/>
      <w:szCs w:val="24"/>
      <w:lang w:val="en-US"/>
    </w:rPr>
  </w:style>
  <w:style w:type="character" w:styleId="2118" w:customStyle="1">
    <w:name w:val="Заголовок №2 (2)_"/>
    <w:rPr>
      <w:shd w:val="clear" w:color="auto" w:fill="ffffff"/>
    </w:rPr>
  </w:style>
  <w:style w:type="paragraph" w:styleId="2119" w:customStyle="1">
    <w:name w:val="Заголовок №2 (2)"/>
    <w:basedOn w:val="1130"/>
    <w:pPr>
      <w:spacing w:after="0" w:line="252" w:lineRule="exact"/>
      <w:shd w:val="clear" w:color="auto" w:fill="ffffff"/>
      <w:outlineLvl w:val="1"/>
    </w:pPr>
    <w:rPr>
      <w:rFonts w:ascii="Calibri" w:hAnsi="Calibri" w:eastAsia="Calibri" w:cs="Times New Roman"/>
      <w:sz w:val="20"/>
      <w:szCs w:val="20"/>
      <w:lang w:eastAsia="ru-RU"/>
    </w:rPr>
  </w:style>
  <w:style w:type="character" w:styleId="2120" w:customStyle="1">
    <w:name w:val="Основной текст (5)_"/>
    <w:rPr>
      <w:sz w:val="19"/>
      <w:szCs w:val="19"/>
      <w:shd w:val="clear" w:color="auto" w:fill="ffffff"/>
    </w:rPr>
  </w:style>
  <w:style w:type="paragraph" w:styleId="2121" w:customStyle="1">
    <w:name w:val="Основной текст (5)"/>
    <w:basedOn w:val="1130"/>
    <w:pPr>
      <w:spacing w:after="0" w:line="240" w:lineRule="atLeast"/>
      <w:shd w:val="clear" w:color="auto" w:fill="ffffff"/>
    </w:pPr>
    <w:rPr>
      <w:rFonts w:ascii="Calibri" w:hAnsi="Calibri" w:eastAsia="Calibri" w:cs="Times New Roman"/>
      <w:sz w:val="19"/>
      <w:szCs w:val="19"/>
      <w:lang w:eastAsia="ru-RU"/>
    </w:rPr>
  </w:style>
  <w:style w:type="character" w:styleId="2122" w:customStyle="1">
    <w:name w:val="Заголовок №2 (3)_"/>
    <w:rPr>
      <w:spacing w:val="30"/>
      <w:sz w:val="19"/>
      <w:szCs w:val="19"/>
      <w:shd w:val="clear" w:color="auto" w:fill="ffffff"/>
    </w:rPr>
  </w:style>
  <w:style w:type="paragraph" w:styleId="2123" w:customStyle="1">
    <w:name w:val="Заголовок №2 (3)"/>
    <w:basedOn w:val="1130"/>
    <w:pPr>
      <w:spacing w:before="240" w:after="300" w:line="240" w:lineRule="atLeast"/>
      <w:shd w:val="clear" w:color="auto" w:fill="ffffff"/>
      <w:outlineLvl w:val="1"/>
    </w:pPr>
    <w:rPr>
      <w:rFonts w:ascii="Calibri" w:hAnsi="Calibri" w:eastAsia="Calibri" w:cs="Times New Roman"/>
      <w:spacing w:val="30"/>
      <w:sz w:val="19"/>
      <w:szCs w:val="19"/>
      <w:lang w:eastAsia="ru-RU"/>
    </w:rPr>
  </w:style>
  <w:style w:type="character" w:styleId="2124" w:customStyle="1">
    <w:name w:val="Основной текст (4)_"/>
    <w:rPr>
      <w:shd w:val="clear" w:color="auto" w:fill="ffffff"/>
    </w:rPr>
  </w:style>
  <w:style w:type="paragraph" w:styleId="2125" w:customStyle="1">
    <w:name w:val="Основной текст (4)"/>
    <w:basedOn w:val="1130"/>
    <w:pPr>
      <w:spacing w:after="0" w:line="240" w:lineRule="atLeast"/>
      <w:shd w:val="clear" w:color="auto" w:fill="ffffff"/>
    </w:pPr>
    <w:rPr>
      <w:rFonts w:ascii="Calibri" w:hAnsi="Calibri" w:eastAsia="Calibri" w:cs="Times New Roman"/>
      <w:sz w:val="20"/>
      <w:szCs w:val="20"/>
      <w:lang w:eastAsia="ru-RU"/>
    </w:rPr>
  </w:style>
  <w:style w:type="character" w:styleId="2126" w:customStyle="1">
    <w:name w:val="Основной текст (6)_"/>
    <w:rPr>
      <w:spacing w:val="30"/>
      <w:sz w:val="19"/>
      <w:szCs w:val="19"/>
      <w:shd w:val="clear" w:color="auto" w:fill="ffffff"/>
    </w:rPr>
  </w:style>
  <w:style w:type="paragraph" w:styleId="2127" w:customStyle="1">
    <w:name w:val="Основной текст (6)"/>
    <w:basedOn w:val="1130"/>
    <w:pPr>
      <w:spacing w:after="0" w:line="240" w:lineRule="atLeast"/>
      <w:shd w:val="clear" w:color="auto" w:fill="ffffff"/>
    </w:pPr>
    <w:rPr>
      <w:rFonts w:ascii="Calibri" w:hAnsi="Calibri" w:eastAsia="Calibri" w:cs="Times New Roman"/>
      <w:spacing w:val="30"/>
      <w:sz w:val="19"/>
      <w:szCs w:val="19"/>
      <w:lang w:eastAsia="ru-RU"/>
    </w:rPr>
  </w:style>
  <w:style w:type="character" w:styleId="2128" w:customStyle="1">
    <w:name w:val="Основной текст (7)_"/>
    <w:rPr>
      <w:spacing w:val="20"/>
      <w:sz w:val="21"/>
      <w:szCs w:val="21"/>
      <w:shd w:val="clear" w:color="auto" w:fill="ffffff"/>
    </w:rPr>
  </w:style>
  <w:style w:type="paragraph" w:styleId="2129" w:customStyle="1">
    <w:name w:val="Основной текст (7)"/>
    <w:basedOn w:val="1130"/>
    <w:pPr>
      <w:spacing w:after="0" w:line="240" w:lineRule="atLeast"/>
      <w:shd w:val="clear" w:color="auto" w:fill="ffffff"/>
    </w:pPr>
    <w:rPr>
      <w:rFonts w:ascii="Calibri" w:hAnsi="Calibri" w:eastAsia="Calibri" w:cs="Times New Roman"/>
      <w:spacing w:val="20"/>
      <w:sz w:val="21"/>
      <w:szCs w:val="21"/>
      <w:lang w:eastAsia="ru-RU"/>
    </w:rPr>
  </w:style>
  <w:style w:type="character" w:styleId="2130" w:customStyle="1">
    <w:name w:val="Основной текст (8)_"/>
    <w:rPr>
      <w:shd w:val="clear" w:color="auto" w:fill="ffffff"/>
    </w:rPr>
  </w:style>
  <w:style w:type="paragraph" w:styleId="2131" w:customStyle="1">
    <w:name w:val="Основной текст (8)"/>
    <w:basedOn w:val="1130"/>
    <w:pPr>
      <w:jc w:val="both"/>
      <w:spacing w:before="240" w:after="180" w:line="277" w:lineRule="exact"/>
      <w:shd w:val="clear" w:color="auto" w:fill="ffffff"/>
    </w:pPr>
    <w:rPr>
      <w:rFonts w:ascii="Calibri" w:hAnsi="Calibri" w:eastAsia="Calibri" w:cs="Times New Roman"/>
      <w:sz w:val="20"/>
      <w:szCs w:val="20"/>
      <w:lang w:eastAsia="ru-RU"/>
    </w:rPr>
  </w:style>
  <w:style w:type="character" w:styleId="2132" w:customStyle="1">
    <w:name w:val="Основной текст (9)_"/>
    <w:rPr>
      <w:spacing w:val="30"/>
      <w:sz w:val="18"/>
      <w:szCs w:val="18"/>
      <w:shd w:val="clear" w:color="auto" w:fill="ffffff"/>
    </w:rPr>
  </w:style>
  <w:style w:type="paragraph" w:styleId="2133" w:customStyle="1">
    <w:name w:val="Основной текст (9)"/>
    <w:basedOn w:val="1130"/>
    <w:pPr>
      <w:spacing w:before="180" w:after="180" w:line="240" w:lineRule="atLeast"/>
      <w:shd w:val="clear" w:color="auto" w:fill="ffffff"/>
    </w:pPr>
    <w:rPr>
      <w:rFonts w:ascii="Calibri" w:hAnsi="Calibri" w:eastAsia="Calibri" w:cs="Times New Roman"/>
      <w:spacing w:val="30"/>
      <w:sz w:val="18"/>
      <w:szCs w:val="18"/>
      <w:lang w:eastAsia="ru-RU"/>
    </w:rPr>
  </w:style>
  <w:style w:type="paragraph" w:styleId="2134" w:customStyle="1">
    <w:name w:val="Обычный табл."/>
    <w:basedOn w:val="1130"/>
    <w:pPr>
      <w:spacing w:after="0" w:line="240" w:lineRule="auto"/>
    </w:pPr>
    <w:rPr>
      <w:rFonts w:ascii="Arial Narrow" w:hAnsi="Arial Narrow" w:eastAsia="Calibri" w:cs="Times New Roman"/>
      <w:sz w:val="20"/>
      <w:szCs w:val="24"/>
      <w:lang w:eastAsia="ar-SA"/>
    </w:rPr>
  </w:style>
  <w:style w:type="paragraph" w:styleId="2135" w:customStyle="1">
    <w:name w:val="Body Text Indent 21"/>
    <w:basedOn w:val="1130"/>
    <w:pPr>
      <w:ind w:firstLine="426"/>
      <w:jc w:val="both"/>
      <w:spacing w:after="0" w:line="240" w:lineRule="auto"/>
    </w:pPr>
    <w:rPr>
      <w:rFonts w:ascii="Times New Roman" w:hAnsi="Times New Roman" w:eastAsia="Calibri" w:cs="Times New Roman"/>
      <w:szCs w:val="20"/>
      <w:lang w:eastAsia="ru-RU"/>
    </w:rPr>
  </w:style>
  <w:style w:type="character" w:styleId="2136" w:customStyle="1">
    <w:name w:val="Заголовок №2 (3) + 11 pt"/>
    <w:rPr>
      <w:rFonts w:hint="default" w:ascii="Times New Roman" w:hAnsi="Times New Roman" w:cs="Times New Roman"/>
      <w:smallCaps/>
      <w:spacing w:val="0"/>
      <w:sz w:val="22"/>
      <w:szCs w:val="22"/>
      <w:shd w:val="clear" w:color="auto" w:fill="ffffff"/>
    </w:rPr>
  </w:style>
  <w:style w:type="character" w:styleId="2137" w:customStyle="1">
    <w:name w:val="Подпись к таблице_"/>
    <w:rPr>
      <w:rFonts w:hint="default" w:ascii="Times New Roman" w:hAnsi="Times New Roman" w:cs="Times New Roman"/>
      <w:spacing w:val="30"/>
      <w:sz w:val="18"/>
      <w:szCs w:val="18"/>
    </w:rPr>
  </w:style>
  <w:style w:type="character" w:styleId="2138" w:customStyle="1">
    <w:name w:val="Подпись к таблице"/>
    <w:rPr>
      <w:rFonts w:hint="default" w:ascii="Times New Roman" w:hAnsi="Times New Roman" w:cs="Times New Roman"/>
      <w:spacing w:val="30"/>
      <w:sz w:val="18"/>
      <w:szCs w:val="18"/>
      <w:u w:val="single"/>
    </w:rPr>
  </w:style>
  <w:style w:type="character" w:styleId="2139" w:customStyle="1">
    <w:name w:val="Основной текст + Полужирный"/>
    <w:rPr>
      <w:rFonts w:hint="default" w:ascii="Times New Roman" w:hAnsi="Times New Roman" w:cs="Times New Roman"/>
      <w:b/>
      <w:bCs/>
      <w:smallCaps/>
      <w:spacing w:val="30"/>
      <w:sz w:val="19"/>
      <w:szCs w:val="19"/>
      <w:shd w:val="clear" w:color="auto" w:fill="ffffff"/>
    </w:rPr>
  </w:style>
  <w:style w:type="character" w:styleId="2140" w:customStyle="1">
    <w:name w:val="Основной текст + 10"/>
    <w:rPr>
      <w:rFonts w:hint="default" w:ascii="Times New Roman" w:hAnsi="Times New Roman" w:cs="Times New Roman"/>
      <w:spacing w:val="20"/>
      <w:sz w:val="21"/>
      <w:szCs w:val="21"/>
      <w:shd w:val="clear" w:color="auto" w:fill="ffffff"/>
    </w:rPr>
  </w:style>
  <w:style w:type="character" w:styleId="2141" w:customStyle="1">
    <w:name w:val="Font Style21"/>
    <w:uiPriority w:val="99"/>
    <w:rPr>
      <w:rFonts w:ascii="Times New Roman" w:hAnsi="Times New Roman" w:eastAsia="Calibri" w:cs="Times New Roman"/>
      <w:color w:val="000000"/>
      <w:sz w:val="22"/>
      <w:szCs w:val="22"/>
      <w:lang w:val="ru-RU" w:eastAsia="zh-CN" w:bidi="ar-SA"/>
    </w:rPr>
  </w:style>
  <w:style w:type="paragraph" w:styleId="2142" w:customStyle="1">
    <w:name w:val="Style1"/>
    <w:basedOn w:val="1130"/>
    <w:uiPriority w:val="99"/>
    <w:pPr>
      <w:ind w:firstLine="710"/>
      <w:jc w:val="both"/>
      <w:spacing w:after="0" w:line="317" w:lineRule="exact"/>
      <w:widowControl w:val="off"/>
    </w:pPr>
    <w:rPr>
      <w:rFonts w:ascii="Times New Roman" w:hAnsi="Times New Roman" w:eastAsia="Times New Roman" w:cs="Times New Roman"/>
      <w:sz w:val="24"/>
      <w:szCs w:val="24"/>
      <w:lang w:eastAsia="ru-RU"/>
    </w:rPr>
  </w:style>
  <w:style w:type="paragraph" w:styleId="2143" w:customStyle="1">
    <w:name w:val="Тендерные данные"/>
    <w:basedOn w:val="1130"/>
    <w:uiPriority w:val="99"/>
    <w:pPr>
      <w:jc w:val="both"/>
      <w:spacing w:before="120" w:after="60" w:line="240" w:lineRule="auto"/>
      <w:tabs>
        <w:tab w:val="left" w:pos="1985" w:leader="none"/>
      </w:tabs>
    </w:pPr>
    <w:rPr>
      <w:rFonts w:ascii="Times New Roman" w:hAnsi="Times New Roman" w:eastAsia="Times New Roman" w:cs="Times New Roman"/>
      <w:b/>
      <w:bCs/>
      <w:sz w:val="24"/>
      <w:szCs w:val="24"/>
      <w:lang w:eastAsia="ru-RU"/>
    </w:rPr>
  </w:style>
  <w:style w:type="paragraph" w:styleId="2144" w:customStyle="1">
    <w:name w:val="1 Знак Char Знак Char Знак"/>
    <w:basedOn w:val="1130"/>
    <w:uiPriority w:val="99"/>
    <w:pPr>
      <w:spacing w:after="160" w:line="240" w:lineRule="exact"/>
    </w:pPr>
    <w:rPr>
      <w:rFonts w:ascii="Times New Roman" w:hAnsi="Times New Roman" w:eastAsia="Calibri" w:cs="Times New Roman"/>
      <w:sz w:val="20"/>
      <w:szCs w:val="20"/>
      <w:lang w:eastAsia="zh-CN"/>
    </w:rPr>
  </w:style>
  <w:style w:type="paragraph" w:styleId="2145" w:customStyle="1">
    <w:name w:val="Раздел 3"/>
    <w:basedOn w:val="1130"/>
    <w:uiPriority w:val="99"/>
    <w:pPr>
      <w:ind w:left="360" w:hanging="360"/>
      <w:jc w:val="center"/>
      <w:spacing w:before="120" w:after="120" w:line="240" w:lineRule="auto"/>
      <w:tabs>
        <w:tab w:val="num" w:pos="360" w:leader="none"/>
        <w:tab w:val="num" w:pos="1134" w:leader="none"/>
      </w:tabs>
    </w:pPr>
    <w:rPr>
      <w:rFonts w:ascii="Times New Roman" w:hAnsi="Times New Roman" w:eastAsia="Times New Roman" w:cs="Times New Roman"/>
      <w:b/>
      <w:bCs/>
      <w:sz w:val="24"/>
      <w:szCs w:val="24"/>
      <w:lang w:eastAsia="ru-RU"/>
    </w:rPr>
  </w:style>
  <w:style w:type="paragraph" w:styleId="2146" w:customStyle="1">
    <w:name w:val="Заголовок 2.1"/>
    <w:basedOn w:val="1131"/>
    <w:uiPriority w:val="99"/>
    <w:pPr>
      <w:ind w:left="432" w:hanging="432"/>
      <w:keepLines/>
      <w:spacing w:before="240" w:after="60"/>
      <w:widowControl w:val="off"/>
      <w:tabs>
        <w:tab w:val="clear" w:pos="0" w:leader="none"/>
        <w:tab w:val="num" w:pos="432" w:leader="none"/>
      </w:tabs>
      <w:suppressLineNumbers/>
    </w:pPr>
    <w:rPr>
      <w:bCs/>
      <w:caps/>
      <w:sz w:val="36"/>
      <w:szCs w:val="36"/>
    </w:rPr>
  </w:style>
  <w:style w:type="character" w:styleId="2147" w:customStyle="1">
    <w:name w:val="Знак1 Знак"/>
    <w:uiPriority w:val="99"/>
    <w:rPr>
      <w:rFonts w:eastAsia="Calibri"/>
      <w:sz w:val="24"/>
      <w:szCs w:val="24"/>
      <w:lang w:val="ru-RU" w:eastAsia="ru-RU" w:bidi="ar-SA"/>
    </w:rPr>
  </w:style>
  <w:style w:type="paragraph" w:styleId="2148" w:customStyle="1">
    <w:name w:val="Без отступа"/>
    <w:basedOn w:val="1130"/>
    <w:uiPriority w:val="99"/>
    <w:pPr>
      <w:spacing w:after="0" w:line="240" w:lineRule="auto"/>
    </w:pPr>
    <w:rPr>
      <w:rFonts w:ascii="Times New Roman" w:hAnsi="Times New Roman" w:eastAsia="Times New Roman" w:cs="Times New Roman"/>
      <w:sz w:val="28"/>
      <w:szCs w:val="20"/>
      <w:lang w:eastAsia="ru-RU"/>
    </w:rPr>
  </w:style>
  <w:style w:type="character" w:styleId="2149" w:customStyle="1">
    <w:name w:val="label_noticename1"/>
    <w:uiPriority w:val="99"/>
    <w:rPr>
      <w:rFonts w:eastAsia="Calibri"/>
      <w:b/>
      <w:bCs/>
      <w:sz w:val="24"/>
      <w:szCs w:val="24"/>
      <w:lang w:val="ru-RU" w:eastAsia="zh-CN" w:bidi="ar-SA"/>
    </w:rPr>
  </w:style>
  <w:style w:type="paragraph" w:styleId="2150" w:customStyle="1">
    <w:name w:val="ГС_АвторДокумента"/>
    <w:uiPriority w:val="99"/>
    <w:pPr>
      <w:jc w:val="center"/>
      <w:spacing w:before="120" w:after="120" w:line="240" w:lineRule="auto"/>
    </w:pPr>
    <w:rPr>
      <w:rFonts w:ascii="Times New Roman" w:hAnsi="Times New Roman" w:eastAsia="Times New Roman" w:cs="Times New Roman"/>
      <w:b/>
      <w:sz w:val="32"/>
      <w:szCs w:val="32"/>
      <w:lang w:eastAsia="ru-RU"/>
    </w:rPr>
  </w:style>
  <w:style w:type="character" w:styleId="2151" w:customStyle="1">
    <w:name w:val="ГС_сим_Полужирный"/>
    <w:uiPriority w:val="99"/>
    <w:rPr>
      <w:rFonts w:ascii="Times New Roman" w:hAnsi="Times New Roman"/>
      <w:b/>
      <w:sz w:val="24"/>
      <w:szCs w:val="24"/>
    </w:rPr>
  </w:style>
  <w:style w:type="paragraph" w:styleId="2152" w:customStyle="1">
    <w:name w:val="ГС_ОснТекст_без_отступа"/>
    <w:basedOn w:val="1130"/>
    <w:next w:val="1130"/>
    <w:uiPriority w:val="99"/>
    <w:pPr>
      <w:jc w:val="both"/>
      <w:spacing w:after="60" w:line="360" w:lineRule="auto"/>
      <w:tabs>
        <w:tab w:val="left" w:pos="851" w:leader="none"/>
      </w:tabs>
    </w:pPr>
    <w:rPr>
      <w:rFonts w:ascii="Times New Roman" w:hAnsi="Times New Roman" w:eastAsia="Times New Roman" w:cs="Times New Roman"/>
      <w:sz w:val="24"/>
      <w:szCs w:val="24"/>
      <w:lang w:eastAsia="ru-RU"/>
    </w:rPr>
  </w:style>
  <w:style w:type="paragraph" w:styleId="2153" w:customStyle="1">
    <w:name w:val="ГС_Название_14пт"/>
    <w:next w:val="1130"/>
    <w:uiPriority w:val="99"/>
    <w:pPr>
      <w:jc w:val="center"/>
      <w:spacing w:before="120" w:after="240" w:line="240" w:lineRule="auto"/>
    </w:pPr>
    <w:rPr>
      <w:rFonts w:ascii="Arial" w:hAnsi="Arial" w:eastAsia="Times New Roman" w:cs="Times New Roman"/>
      <w:b/>
      <w:bCs/>
      <w:sz w:val="28"/>
      <w:szCs w:val="28"/>
      <w:lang w:eastAsia="ru-RU"/>
    </w:rPr>
  </w:style>
  <w:style w:type="paragraph" w:styleId="2154" w:customStyle="1">
    <w:name w:val="ГС_Название_18пт"/>
    <w:next w:val="1130"/>
    <w:uiPriority w:val="99"/>
    <w:pPr>
      <w:jc w:val="center"/>
      <w:spacing w:before="120" w:after="360" w:line="240" w:lineRule="auto"/>
      <w:tabs>
        <w:tab w:val="left" w:pos="397" w:leader="none"/>
      </w:tabs>
    </w:pPr>
    <w:rPr>
      <w:rFonts w:ascii="Arial" w:hAnsi="Arial" w:eastAsia="Times New Roman" w:cs="Times New Roman"/>
      <w:b/>
      <w:bCs/>
      <w:sz w:val="36"/>
      <w:szCs w:val="20"/>
      <w:lang w:eastAsia="ru-RU"/>
    </w:rPr>
  </w:style>
  <w:style w:type="character" w:styleId="2155" w:customStyle="1">
    <w:name w:val="label_header_level_21"/>
    <w:uiPriority w:val="99"/>
    <w:rPr>
      <w:rFonts w:eastAsia="Calibri"/>
      <w:b/>
      <w:bCs/>
      <w:color w:val="0000ff"/>
      <w:sz w:val="20"/>
      <w:szCs w:val="20"/>
      <w:lang w:val="ru-RU" w:eastAsia="zh-CN" w:bidi="ar-SA"/>
    </w:rPr>
  </w:style>
  <w:style w:type="paragraph" w:styleId="2156" w:customStyle="1">
    <w:name w:val="Текст 3-го уровня"/>
    <w:basedOn w:val="1132"/>
    <w:uiPriority w:val="99"/>
    <w:pPr>
      <w:ind w:left="1224" w:hanging="504"/>
      <w:keepLines/>
      <w:spacing w:before="60" w:after="120" w:line="312" w:lineRule="auto"/>
      <w:tabs>
        <w:tab w:val="num" w:pos="1224" w:leader="none"/>
        <w:tab w:val="clear" w:pos="4590" w:leader="none"/>
      </w:tabs>
    </w:pPr>
    <w:rPr>
      <w:b w:val="0"/>
      <w:sz w:val="24"/>
      <w:szCs w:val="24"/>
    </w:rPr>
  </w:style>
  <w:style w:type="paragraph" w:styleId="2157" w:customStyle="1">
    <w:name w:val="Табличный 12Ц1"/>
    <w:basedOn w:val="1130"/>
    <w:uiPriority w:val="99"/>
    <w:pPr>
      <w:jc w:val="center"/>
      <w:spacing w:after="0" w:line="240" w:lineRule="auto"/>
      <w:widowControl w:val="off"/>
    </w:pPr>
    <w:rPr>
      <w:rFonts w:ascii="Times New Roman" w:hAnsi="Times New Roman" w:eastAsia="Times New Roman" w:cs="Times New Roman"/>
      <w:sz w:val="24"/>
      <w:szCs w:val="20"/>
      <w:lang w:eastAsia="ru-RU"/>
    </w:rPr>
  </w:style>
  <w:style w:type="paragraph" w:styleId="2158" w:customStyle="1">
    <w:name w:val="consplusnormal"/>
    <w:basedOn w:val="1130"/>
    <w:uiPriority w:val="99"/>
    <w:pPr>
      <w:ind w:left="167" w:right="167"/>
      <w:spacing w:before="167" w:after="167" w:line="240" w:lineRule="auto"/>
    </w:pPr>
    <w:rPr>
      <w:rFonts w:ascii="Arial Unicode MS" w:hAnsi="Arial Unicode MS" w:eastAsia="Arial Unicode MS" w:cs="Arial Unicode MS"/>
      <w:sz w:val="24"/>
      <w:szCs w:val="24"/>
      <w:lang w:eastAsia="ru-RU"/>
    </w:rPr>
  </w:style>
  <w:style w:type="paragraph" w:styleId="2159">
    <w:name w:val="List Continue 2"/>
    <w:basedOn w:val="1130"/>
    <w:uiPriority w:val="99"/>
    <w:pPr>
      <w:ind w:left="566"/>
      <w:spacing w:after="120" w:line="240" w:lineRule="auto"/>
    </w:pPr>
    <w:rPr>
      <w:rFonts w:ascii="Times New Roman" w:hAnsi="Times New Roman" w:eastAsia="Times New Roman" w:cs="Times New Roman"/>
      <w:sz w:val="20"/>
      <w:szCs w:val="20"/>
      <w:lang w:eastAsia="ru-RU"/>
    </w:rPr>
  </w:style>
  <w:style w:type="paragraph" w:styleId="2160">
    <w:name w:val="List Bullet 3"/>
    <w:basedOn w:val="1130"/>
    <w:uiPriority w:val="99"/>
    <w:pPr>
      <w:ind w:left="567" w:hanging="567"/>
      <w:spacing w:after="60" w:line="240" w:lineRule="auto"/>
    </w:pPr>
    <w:rPr>
      <w:rFonts w:ascii="Times New Roman" w:hAnsi="Times New Roman" w:eastAsia="Times New Roman" w:cs="Times New Roman"/>
      <w:sz w:val="28"/>
      <w:szCs w:val="20"/>
      <w:lang w:eastAsia="ru-RU"/>
    </w:rPr>
  </w:style>
  <w:style w:type="paragraph" w:styleId="2161">
    <w:name w:val="List Bullet 4"/>
    <w:basedOn w:val="1130"/>
    <w:uiPriority w:val="99"/>
    <w:pPr>
      <w:ind w:left="1134" w:hanging="425"/>
      <w:jc w:val="both"/>
      <w:spacing w:after="60" w:line="240" w:lineRule="auto"/>
      <w:tabs>
        <w:tab w:val="num" w:pos="1134" w:leader="none"/>
      </w:tabs>
    </w:pPr>
    <w:rPr>
      <w:rFonts w:ascii="Times New Roman" w:hAnsi="Times New Roman" w:eastAsia="Times New Roman" w:cs="Times New Roman"/>
      <w:sz w:val="24"/>
      <w:szCs w:val="20"/>
      <w:lang w:eastAsia="ru-RU"/>
    </w:rPr>
  </w:style>
  <w:style w:type="paragraph" w:styleId="2162">
    <w:name w:val="List Bullet 5"/>
    <w:basedOn w:val="1130"/>
    <w:uiPriority w:val="99"/>
    <w:pPr>
      <w:ind w:left="432" w:hanging="432"/>
      <w:jc w:val="both"/>
      <w:spacing w:after="60" w:line="240" w:lineRule="auto"/>
      <w:tabs>
        <w:tab w:val="num" w:pos="432" w:leader="none"/>
      </w:tabs>
    </w:pPr>
    <w:rPr>
      <w:rFonts w:ascii="Times New Roman" w:hAnsi="Times New Roman" w:eastAsia="Times New Roman" w:cs="Times New Roman"/>
      <w:sz w:val="24"/>
      <w:szCs w:val="20"/>
      <w:lang w:eastAsia="ru-RU"/>
    </w:rPr>
  </w:style>
  <w:style w:type="character" w:styleId="2163" w:customStyle="1">
    <w:name w:val="tendersubject1"/>
    <w:uiPriority w:val="99"/>
    <w:rPr>
      <w:rFonts w:eastAsia="Calibri"/>
      <w:b/>
      <w:bCs/>
      <w:color w:val="0000ff"/>
      <w:sz w:val="20"/>
      <w:szCs w:val="20"/>
      <w:lang w:val="ru-RU" w:eastAsia="zh-CN" w:bidi="ar-SA"/>
    </w:rPr>
  </w:style>
  <w:style w:type="paragraph" w:styleId="2164">
    <w:name w:val="Normal Indent"/>
    <w:basedOn w:val="1130"/>
    <w:uiPriority w:val="99"/>
    <w:pPr>
      <w:ind w:left="708"/>
      <w:jc w:val="both"/>
      <w:spacing w:after="60" w:line="240" w:lineRule="auto"/>
    </w:pPr>
    <w:rPr>
      <w:rFonts w:ascii="Times New Roman" w:hAnsi="Times New Roman" w:eastAsia="Calibri" w:cs="Times New Roman"/>
      <w:sz w:val="24"/>
      <w:szCs w:val="24"/>
      <w:lang w:eastAsia="ru-RU"/>
    </w:rPr>
  </w:style>
  <w:style w:type="paragraph" w:styleId="2165" w:customStyle="1">
    <w:name w:val="Знак2 Знак Знак Знак Знак Знак Знак Знак Знак Знак Знак Знак Знак"/>
    <w:basedOn w:val="1130"/>
    <w:next w:val="1132"/>
    <w:pPr>
      <w:spacing w:after="160" w:line="240" w:lineRule="exact"/>
    </w:pPr>
    <w:rPr>
      <w:rFonts w:ascii="Times New Roman" w:hAnsi="Times New Roman" w:eastAsia="Times New Roman" w:cs="Times New Roman"/>
      <w:sz w:val="24"/>
      <w:szCs w:val="20"/>
      <w:lang w:val="en-US"/>
    </w:rPr>
  </w:style>
  <w:style w:type="paragraph" w:styleId="2166" w:customStyle="1">
    <w:name w:val="Style6"/>
    <w:basedOn w:val="1130"/>
    <w:uiPriority w:val="99"/>
    <w:pPr>
      <w:jc w:val="both"/>
      <w:spacing w:after="0" w:line="240" w:lineRule="auto"/>
      <w:widowControl w:val="off"/>
    </w:pPr>
    <w:rPr>
      <w:rFonts w:ascii="Times New Roman" w:hAnsi="Times New Roman" w:eastAsia="Times New Roman" w:cs="Times New Roman"/>
      <w:sz w:val="24"/>
      <w:szCs w:val="24"/>
      <w:lang w:eastAsia="ru-RU"/>
    </w:rPr>
  </w:style>
  <w:style w:type="character" w:styleId="2167" w:customStyle="1">
    <w:name w:val="Font Style22"/>
    <w:uiPriority w:val="99"/>
    <w:rPr>
      <w:rFonts w:ascii="Times New Roman" w:hAnsi="Times New Roman" w:eastAsia="Calibri" w:cs="Times New Roman"/>
      <w:b/>
      <w:bCs/>
      <w:color w:val="000000"/>
      <w:sz w:val="22"/>
      <w:szCs w:val="22"/>
      <w:lang w:val="ru-RU" w:eastAsia="zh-CN" w:bidi="ar-SA"/>
    </w:rPr>
  </w:style>
  <w:style w:type="paragraph" w:styleId="2168" w:customStyle="1">
    <w:name w:val="Style9"/>
    <w:basedOn w:val="1130"/>
    <w:uiPriority w:val="99"/>
    <w:pPr>
      <w:ind w:firstLine="878"/>
      <w:jc w:val="both"/>
      <w:spacing w:after="0" w:line="275" w:lineRule="exact"/>
      <w:widowControl w:val="off"/>
    </w:pPr>
    <w:rPr>
      <w:rFonts w:ascii="Times New Roman" w:hAnsi="Times New Roman" w:eastAsia="Times New Roman" w:cs="Times New Roman"/>
      <w:sz w:val="24"/>
      <w:szCs w:val="24"/>
      <w:lang w:eastAsia="ru-RU"/>
    </w:rPr>
  </w:style>
  <w:style w:type="paragraph" w:styleId="2169" w:customStyle="1">
    <w:name w:val="String"/>
    <w:basedOn w:val="1130"/>
    <w:uiPriority w:val="99"/>
    <w:pPr>
      <w:spacing w:after="0" w:line="240" w:lineRule="auto"/>
      <w:widowControl w:val="off"/>
    </w:pPr>
    <w:rPr>
      <w:rFonts w:ascii="a_Timer" w:hAnsi="a_Timer" w:eastAsia="Times New Roman" w:cs="Times New Roman"/>
      <w:sz w:val="24"/>
      <w:szCs w:val="24"/>
      <w:lang w:val="en-US" w:eastAsia="ru-RU"/>
    </w:rPr>
  </w:style>
  <w:style w:type="paragraph" w:styleId="2170" w:customStyle="1">
    <w:name w:val="Знак Знак Char Char Знак Знак Char Char"/>
    <w:basedOn w:val="1130"/>
    <w:pPr>
      <w:spacing w:after="160" w:line="240" w:lineRule="exact"/>
    </w:pPr>
    <w:rPr>
      <w:rFonts w:ascii="Times New Roman" w:hAnsi="Times New Roman" w:eastAsia="Times New Roman" w:cs="Times New Roman"/>
      <w:sz w:val="24"/>
      <w:szCs w:val="20"/>
      <w:lang w:val="en-US" w:eastAsia="ru-RU"/>
    </w:rPr>
  </w:style>
  <w:style w:type="character" w:styleId="2171" w:customStyle="1">
    <w:name w:val="Заголовок 1 Знак2"/>
    <w:uiPriority w:val="99"/>
    <w:rPr>
      <w:rFonts w:ascii="Arial" w:hAnsi="Arial" w:eastAsia="Times New Roman"/>
      <w:b/>
      <w:sz w:val="24"/>
      <w:lang w:val="en-US" w:eastAsia="en-US"/>
    </w:rPr>
  </w:style>
  <w:style w:type="character" w:styleId="2172" w:customStyle="1">
    <w:name w:val="Заголовок 2 Знак2"/>
    <w:uiPriority w:val="99"/>
    <w:rPr>
      <w:rFonts w:ascii="Cambria" w:hAnsi="Cambria" w:eastAsia="Times New Roman"/>
      <w:b/>
      <w:bCs/>
      <w:color w:val="4f81bd"/>
      <w:sz w:val="26"/>
      <w:szCs w:val="26"/>
      <w:lang w:eastAsia="en-US"/>
    </w:rPr>
  </w:style>
  <w:style w:type="character" w:styleId="2173" w:customStyle="1">
    <w:name w:val="Заголовок 3 Знак1"/>
    <w:rPr>
      <w:rFonts w:ascii="Arial" w:hAnsi="Arial" w:eastAsia="Times New Roman"/>
      <w:b/>
      <w:bCs/>
      <w:sz w:val="24"/>
      <w:szCs w:val="24"/>
      <w:lang w:eastAsia="en-US"/>
    </w:rPr>
  </w:style>
  <w:style w:type="character" w:styleId="2174" w:customStyle="1">
    <w:name w:val="Заголовок 4 Знак1"/>
    <w:rPr>
      <w:rFonts w:ascii="Cambria" w:hAnsi="Cambria" w:eastAsia="Times New Roman"/>
      <w:b/>
      <w:bCs/>
      <w:i/>
      <w:iCs/>
      <w:color w:val="4f81bd"/>
      <w:sz w:val="22"/>
      <w:szCs w:val="22"/>
      <w:lang w:eastAsia="en-US"/>
    </w:rPr>
  </w:style>
  <w:style w:type="character" w:styleId="2175" w:customStyle="1">
    <w:name w:val="Заголовок 5 Знак1"/>
    <w:uiPriority w:val="99"/>
    <w:rPr>
      <w:rFonts w:ascii="Times New Roman" w:hAnsi="Times New Roman"/>
      <w:b/>
      <w:bCs/>
      <w:i/>
      <w:iCs/>
      <w:sz w:val="26"/>
      <w:szCs w:val="26"/>
      <w:lang w:eastAsia="ar-SA"/>
    </w:rPr>
  </w:style>
  <w:style w:type="character" w:styleId="2176" w:customStyle="1">
    <w:name w:val="Заголовок 7 Знак1"/>
    <w:uiPriority w:val="99"/>
    <w:rPr>
      <w:rFonts w:ascii="Times New Roman" w:hAnsi="Times New Roman"/>
      <w:sz w:val="24"/>
      <w:szCs w:val="24"/>
      <w:lang w:eastAsia="ar-SA"/>
    </w:rPr>
  </w:style>
  <w:style w:type="character" w:styleId="2177" w:customStyle="1">
    <w:name w:val="Заголовок 8 Знак1"/>
    <w:uiPriority w:val="99"/>
    <w:rPr>
      <w:rFonts w:ascii="Times New Roman" w:hAnsi="Times New Roman"/>
      <w:i/>
      <w:iCs/>
      <w:sz w:val="24"/>
      <w:szCs w:val="24"/>
      <w:lang w:eastAsia="ar-SA"/>
    </w:rPr>
  </w:style>
  <w:style w:type="character" w:styleId="2178" w:customStyle="1">
    <w:name w:val="Заголовок 9 Знак1"/>
    <w:uiPriority w:val="99"/>
    <w:rPr>
      <w:rFonts w:ascii="Times New Roman" w:hAnsi="Times New Roman"/>
      <w:bCs/>
      <w:i/>
      <w:iCs/>
      <w:sz w:val="24"/>
      <w:szCs w:val="24"/>
      <w:lang w:eastAsia="en-US"/>
    </w:rPr>
  </w:style>
  <w:style w:type="paragraph" w:styleId="2179" w:customStyle="1">
    <w:name w:val="Знак2 Знак Знак Знак1"/>
    <w:basedOn w:val="1130"/>
    <w:uiPriority w:val="99"/>
    <w:pPr>
      <w:spacing w:after="160" w:line="240" w:lineRule="exact"/>
    </w:pPr>
    <w:rPr>
      <w:rFonts w:ascii="Verdana" w:hAnsi="Verdana" w:eastAsia="Times New Roman" w:cs="Verdana"/>
      <w:sz w:val="24"/>
      <w:szCs w:val="24"/>
      <w:lang w:val="en-US"/>
    </w:rPr>
  </w:style>
  <w:style w:type="paragraph" w:styleId="2180" w:customStyle="1">
    <w:name w:val="Знак31"/>
    <w:basedOn w:val="1130"/>
    <w:uiPriority w:val="99"/>
    <w:pPr>
      <w:spacing w:after="160" w:line="240" w:lineRule="exact"/>
    </w:pPr>
    <w:rPr>
      <w:rFonts w:ascii="Times New Roman" w:hAnsi="Times New Roman" w:eastAsia="Times New Roman" w:cs="Times New Roman"/>
      <w:sz w:val="20"/>
      <w:szCs w:val="20"/>
      <w:lang w:eastAsia="zh-CN"/>
    </w:rPr>
  </w:style>
  <w:style w:type="character" w:styleId="2181" w:customStyle="1">
    <w:name w:val="Знак Знак21"/>
    <w:uiPriority w:val="99"/>
    <w:rPr>
      <w:rFonts w:eastAsia="Times New Roman"/>
      <w:sz w:val="24"/>
      <w:szCs w:val="24"/>
      <w:lang w:val="ru-RU" w:eastAsia="ru-RU"/>
    </w:rPr>
  </w:style>
  <w:style w:type="paragraph" w:styleId="2182" w:customStyle="1">
    <w:name w:val="Знак2 Знак Знак Знак Знак Знак Знак Знак Знак Знак Знак Знак Знак1"/>
    <w:basedOn w:val="1130"/>
    <w:next w:val="1132"/>
    <w:uiPriority w:val="99"/>
    <w:pPr>
      <w:spacing w:after="160" w:line="240" w:lineRule="exact"/>
    </w:pPr>
    <w:rPr>
      <w:rFonts w:ascii="Times New Roman" w:hAnsi="Times New Roman" w:eastAsia="Times New Roman" w:cs="Times New Roman"/>
      <w:sz w:val="24"/>
      <w:szCs w:val="24"/>
      <w:lang w:val="en-US"/>
    </w:rPr>
  </w:style>
  <w:style w:type="character" w:styleId="2183" w:customStyle="1">
    <w:name w:val="apple-converted-space"/>
  </w:style>
  <w:style w:type="character" w:styleId="2184" w:customStyle="1">
    <w:name w:val="small"/>
    <w:uiPriority w:val="99"/>
  </w:style>
  <w:style w:type="character" w:styleId="2185">
    <w:name w:val="Subtle Emphasis"/>
    <w:uiPriority w:val="19"/>
    <w:qFormat/>
    <w:rPr>
      <w:i/>
      <w:iCs/>
      <w:color w:val="808080"/>
    </w:rPr>
  </w:style>
  <w:style w:type="character" w:styleId="2186" w:customStyle="1">
    <w:name w:val="Font Style49"/>
    <w:rPr>
      <w:rFonts w:ascii="Cambria" w:hAnsi="Cambria" w:cs="Cambria"/>
      <w:i/>
      <w:iCs/>
      <w:sz w:val="18"/>
      <w:szCs w:val="18"/>
    </w:rPr>
  </w:style>
  <w:style w:type="character" w:styleId="2187" w:customStyle="1">
    <w:name w:val="Font Style12"/>
    <w:rPr>
      <w:rFonts w:ascii="Times New Roman" w:hAnsi="Times New Roman" w:cs="Times New Roman"/>
      <w:b/>
      <w:bCs/>
      <w:spacing w:val="-10"/>
      <w:sz w:val="24"/>
      <w:szCs w:val="24"/>
    </w:rPr>
  </w:style>
  <w:style w:type="character" w:styleId="2188" w:customStyle="1">
    <w:name w:val="Font Style23"/>
    <w:uiPriority w:val="99"/>
    <w:rPr>
      <w:rFonts w:ascii="Times New Roman" w:hAnsi="Times New Roman" w:cs="Times New Roman"/>
      <w:sz w:val="16"/>
      <w:szCs w:val="16"/>
    </w:rPr>
  </w:style>
  <w:style w:type="character" w:styleId="2189" w:customStyle="1">
    <w:name w:val="submenu-table"/>
  </w:style>
  <w:style w:type="paragraph" w:styleId="2190" w:customStyle="1">
    <w:name w:val="Пункт Знак"/>
    <w:basedOn w:val="1130"/>
    <w:pPr>
      <w:ind w:left="1702" w:hanging="567"/>
      <w:jc w:val="both"/>
      <w:spacing w:after="0" w:line="360" w:lineRule="auto"/>
      <w:tabs>
        <w:tab w:val="left" w:pos="851" w:leader="none"/>
        <w:tab w:val="left" w:pos="1134" w:leader="none"/>
        <w:tab w:val="num" w:pos="1702" w:leader="none"/>
      </w:tabs>
    </w:pPr>
    <w:rPr>
      <w:rFonts w:ascii="Times New Roman" w:hAnsi="Times New Roman" w:eastAsia="Times New Roman" w:cs="Times New Roman"/>
      <w:sz w:val="28"/>
      <w:szCs w:val="20"/>
      <w:lang w:eastAsia="ru-RU"/>
    </w:rPr>
  </w:style>
  <w:style w:type="paragraph" w:styleId="2191" w:customStyle="1">
    <w:name w:val="Подпункт"/>
    <w:basedOn w:val="2190"/>
    <w:pPr>
      <w:ind w:left="851" w:hanging="851"/>
      <w:tabs>
        <w:tab w:val="num" w:pos="851" w:leader="none"/>
        <w:tab w:val="clear" w:pos="1134" w:leader="none"/>
        <w:tab w:val="clear" w:pos="1702" w:leader="none"/>
      </w:tabs>
    </w:pPr>
  </w:style>
  <w:style w:type="paragraph" w:styleId="2192" w:customStyle="1">
    <w:name w:val="Подподпункт"/>
    <w:basedOn w:val="2191"/>
    <w:pPr>
      <w:ind w:left="2127" w:hanging="567"/>
      <w:tabs>
        <w:tab w:val="clear" w:pos="851" w:leader="none"/>
        <w:tab w:val="left" w:pos="1134" w:leader="none"/>
        <w:tab w:val="left" w:pos="1418" w:leader="none"/>
        <w:tab w:val="num" w:pos="2127" w:leader="none"/>
      </w:tabs>
    </w:pPr>
  </w:style>
  <w:style w:type="paragraph" w:styleId="2193" w:customStyle="1">
    <w:name w:val="Подподподпункт"/>
    <w:basedOn w:val="1130"/>
    <w:pPr>
      <w:ind w:left="1576" w:hanging="1008"/>
      <w:jc w:val="both"/>
      <w:spacing w:after="0" w:line="360" w:lineRule="auto"/>
      <w:tabs>
        <w:tab w:val="left" w:pos="1134" w:leader="none"/>
        <w:tab w:val="num" w:pos="1576" w:leader="none"/>
        <w:tab w:val="left" w:pos="1701" w:leader="none"/>
      </w:tabs>
    </w:pPr>
    <w:rPr>
      <w:rFonts w:ascii="Times New Roman" w:hAnsi="Times New Roman" w:eastAsia="Times New Roman" w:cs="Times New Roman"/>
      <w:sz w:val="28"/>
      <w:szCs w:val="20"/>
      <w:lang w:eastAsia="ru-RU"/>
    </w:rPr>
  </w:style>
  <w:style w:type="paragraph" w:styleId="2194" w:customStyle="1">
    <w:name w:val="Знак Знак Char Char"/>
    <w:basedOn w:val="1130"/>
    <w:semiHidden/>
    <w:pPr>
      <w:spacing w:after="160" w:line="240" w:lineRule="exact"/>
    </w:pPr>
    <w:rPr>
      <w:rFonts w:ascii="Verdana" w:hAnsi="Verdana" w:eastAsia="Times New Roman" w:cs="Verdana"/>
      <w:sz w:val="20"/>
      <w:szCs w:val="20"/>
      <w:lang w:val="en-GB"/>
    </w:rPr>
  </w:style>
  <w:style w:type="paragraph" w:styleId="2195" w:customStyle="1">
    <w:name w:val="Знак Знак23"/>
    <w:basedOn w:val="1130"/>
    <w:semiHidden/>
    <w:pPr>
      <w:spacing w:after="160" w:line="240" w:lineRule="exact"/>
    </w:pPr>
    <w:rPr>
      <w:rFonts w:ascii="Verdana" w:hAnsi="Verdana" w:eastAsia="Times New Roman" w:cs="Verdana"/>
      <w:sz w:val="20"/>
      <w:szCs w:val="20"/>
      <w:lang w:val="en-GB"/>
    </w:rPr>
  </w:style>
  <w:style w:type="table" w:styleId="2196" w:customStyle="1">
    <w:name w:val="Сетка таблицы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97" w:customStyle="1">
    <w:name w:val="Нет списка7"/>
    <w:next w:val="1142"/>
    <w:uiPriority w:val="99"/>
    <w:semiHidden/>
    <w:unhideWhenUsed/>
  </w:style>
  <w:style w:type="table" w:styleId="2198" w:customStyle="1">
    <w:name w:val="Сетка таблицы8"/>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9" w:customStyle="1">
    <w:name w:val="Сетка таблицы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0" w:customStyle="1">
    <w:name w:val="Нет списка8"/>
    <w:next w:val="1142"/>
    <w:semiHidden/>
    <w:unhideWhenUsed/>
  </w:style>
  <w:style w:type="numbering" w:styleId="2201" w:customStyle="1">
    <w:name w:val="Нет списка9"/>
    <w:next w:val="1142"/>
    <w:uiPriority w:val="99"/>
    <w:semiHidden/>
  </w:style>
  <w:style w:type="table" w:styleId="2202" w:customStyle="1">
    <w:name w:val="Сетка таблицы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3" w:customStyle="1">
    <w:name w:val="Нет списка14"/>
    <w:next w:val="1142"/>
    <w:uiPriority w:val="99"/>
    <w:semiHidden/>
    <w:unhideWhenUsed/>
  </w:style>
  <w:style w:type="numbering" w:styleId="2204" w:customStyle="1">
    <w:name w:val="Нет списка211"/>
    <w:next w:val="1142"/>
    <w:uiPriority w:val="99"/>
    <w:semiHidden/>
    <w:unhideWhenUsed/>
  </w:style>
  <w:style w:type="paragraph" w:styleId="2205" w:customStyle="1">
    <w:name w:val="heading 31"/>
    <w:basedOn w:val="1130"/>
    <w:next w:val="1130"/>
    <w:uiPriority w:val="9"/>
    <w:semiHidden/>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numbering" w:styleId="2206" w:customStyle="1">
    <w:name w:val="Нет списка1111"/>
    <w:next w:val="1142"/>
    <w:uiPriority w:val="99"/>
    <w:semiHidden/>
    <w:unhideWhenUsed/>
  </w:style>
  <w:style w:type="character" w:styleId="2207" w:customStyle="1">
    <w:name w:val="Основной текст с отступом Знак2"/>
    <w:semiHidden/>
    <w:rPr>
      <w:rFonts w:ascii="Times New Roman" w:hAnsi="Times New Roman" w:eastAsia="Times New Roman"/>
      <w:lang w:eastAsia="ru-RU"/>
    </w:rPr>
  </w:style>
  <w:style w:type="paragraph" w:styleId="2208" w:customStyle="1">
    <w:name w:val="Noeeu1"/>
    <w:basedOn w:val="1130"/>
    <w:uiPriority w:val="99"/>
    <w:pPr>
      <w:ind w:firstLine="709"/>
      <w:jc w:val="both"/>
      <w:spacing w:after="0" w:line="240" w:lineRule="auto"/>
    </w:pPr>
    <w:rPr>
      <w:rFonts w:ascii="Peterburg" w:hAnsi="Peterburg" w:eastAsia="Times New Roman" w:cs="Peterburg"/>
      <w:sz w:val="24"/>
      <w:szCs w:val="24"/>
      <w:lang w:eastAsia="ru-RU"/>
    </w:rPr>
  </w:style>
  <w:style w:type="paragraph" w:styleId="2209" w:customStyle="1">
    <w:name w:val="Знак32"/>
    <w:basedOn w:val="1130"/>
    <w:uiPriority w:val="99"/>
    <w:pPr>
      <w:spacing w:after="160" w:line="240" w:lineRule="exact"/>
    </w:pPr>
    <w:rPr>
      <w:rFonts w:ascii="Times New Roman" w:hAnsi="Times New Roman" w:eastAsia="Calibri" w:cs="Times New Roman"/>
      <w:sz w:val="20"/>
      <w:szCs w:val="20"/>
      <w:lang w:eastAsia="zh-CN"/>
    </w:rPr>
  </w:style>
  <w:style w:type="paragraph" w:styleId="2210" w:customStyle="1">
    <w:name w:val="Char Char3"/>
    <w:basedOn w:val="1130"/>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211" w:customStyle="1">
    <w:name w:val="Знак2 Знак Знак Знак2"/>
    <w:basedOn w:val="1130"/>
    <w:uiPriority w:val="99"/>
    <w:pPr>
      <w:spacing w:after="160" w:line="240" w:lineRule="exact"/>
    </w:pPr>
    <w:rPr>
      <w:rFonts w:ascii="Verdana" w:hAnsi="Verdana" w:eastAsia="Times New Roman" w:cs="Times New Roman"/>
      <w:sz w:val="24"/>
      <w:szCs w:val="24"/>
      <w:lang w:val="en-US"/>
    </w:rPr>
  </w:style>
  <w:style w:type="paragraph" w:styleId="2212" w:customStyle="1">
    <w:name w:val="Char Char2"/>
    <w:basedOn w:val="1130"/>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2213" w:customStyle="1">
    <w:name w:val="Знак Знак22"/>
    <w:rPr>
      <w:rFonts w:hint="default" w:ascii="Calibri" w:hAnsi="Calibri" w:eastAsia="Calibri" w:cs="Calibri"/>
      <w:sz w:val="24"/>
      <w:szCs w:val="24"/>
      <w:lang w:val="ru-RU" w:eastAsia="ru-RU" w:bidi="ar-SA"/>
    </w:rPr>
  </w:style>
  <w:style w:type="character" w:styleId="2214" w:customStyle="1">
    <w:name w:val="Заголовок 3 Знак2"/>
    <w:uiPriority w:val="9"/>
    <w:semiHidden/>
    <w:rPr>
      <w:rFonts w:ascii="Cambria" w:hAnsi="Cambria" w:eastAsia="Times New Roman" w:cs="Times New Roman"/>
      <w:b/>
      <w:bCs/>
      <w:sz w:val="26"/>
      <w:szCs w:val="26"/>
      <w:lang w:eastAsia="en-US"/>
    </w:rPr>
  </w:style>
  <w:style w:type="table" w:styleId="2215" w:customStyle="1">
    <w:name w:val="Сетка таблицы2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16" w:customStyle="1">
    <w:name w:val="Нет списка41"/>
    <w:next w:val="1142"/>
    <w:uiPriority w:val="99"/>
    <w:semiHidden/>
    <w:unhideWhenUsed/>
  </w:style>
  <w:style w:type="table" w:styleId="2217" w:customStyle="1">
    <w:name w:val="Сетка таблицы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18" w:customStyle="1">
    <w:name w:val="Нет списка51"/>
    <w:next w:val="1142"/>
    <w:uiPriority w:val="99"/>
    <w:semiHidden/>
    <w:unhideWhenUsed/>
  </w:style>
  <w:style w:type="numbering" w:styleId="2219" w:customStyle="1">
    <w:name w:val="Нет списка10"/>
    <w:next w:val="1142"/>
    <w:uiPriority w:val="99"/>
    <w:semiHidden/>
    <w:unhideWhenUsed/>
  </w:style>
  <w:style w:type="numbering" w:styleId="2220" w:customStyle="1">
    <w:name w:val="Нет списка15"/>
    <w:next w:val="1142"/>
    <w:uiPriority w:val="99"/>
    <w:semiHidden/>
    <w:unhideWhenUsed/>
  </w:style>
  <w:style w:type="numbering" w:styleId="2221" w:customStyle="1">
    <w:name w:val="Нет списка16"/>
    <w:next w:val="1142"/>
    <w:uiPriority w:val="99"/>
    <w:semiHidden/>
    <w:unhideWhenUsed/>
  </w:style>
  <w:style w:type="numbering" w:styleId="2222" w:customStyle="1">
    <w:name w:val="Нет списка121"/>
    <w:next w:val="1142"/>
    <w:uiPriority w:val="99"/>
    <w:semiHidden/>
    <w:unhideWhenUsed/>
  </w:style>
  <w:style w:type="numbering" w:styleId="2223" w:customStyle="1">
    <w:name w:val="Нет списка42"/>
    <w:next w:val="1142"/>
    <w:uiPriority w:val="99"/>
    <w:semiHidden/>
    <w:unhideWhenUsed/>
  </w:style>
  <w:style w:type="table" w:styleId="2224" w:customStyle="1">
    <w:name w:val="Сетка таблицы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5" w:customStyle="1">
    <w:name w:val="Нет списка52"/>
    <w:next w:val="1142"/>
    <w:uiPriority w:val="99"/>
    <w:semiHidden/>
    <w:unhideWhenUsed/>
  </w:style>
  <w:style w:type="table" w:styleId="2226" w:customStyle="1">
    <w:name w:val="Сетка таблицы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7" w:customStyle="1">
    <w:name w:val="Нет списка61"/>
    <w:next w:val="1142"/>
    <w:semiHidden/>
  </w:style>
  <w:style w:type="table" w:styleId="2228" w:customStyle="1">
    <w:name w:val="Сетка таблицы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9" w:customStyle="1">
    <w:name w:val="Нет списка131"/>
    <w:next w:val="1142"/>
    <w:uiPriority w:val="99"/>
    <w:semiHidden/>
    <w:unhideWhenUsed/>
  </w:style>
  <w:style w:type="table" w:styleId="2230" w:customStyle="1">
    <w:name w:val="Сетка таблицы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1" w:customStyle="1">
    <w:name w:val="Сетка таблицы7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2" w:customStyle="1">
    <w:name w:val="Нет списка71"/>
    <w:next w:val="1142"/>
    <w:uiPriority w:val="99"/>
    <w:semiHidden/>
    <w:unhideWhenUsed/>
  </w:style>
  <w:style w:type="table" w:styleId="2233" w:customStyle="1">
    <w:name w:val="Сетка таблицы8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4" w:customStyle="1">
    <w:name w:val="Сетка таблицы9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5" w:customStyle="1">
    <w:name w:val="Нет списка81"/>
    <w:next w:val="1142"/>
    <w:semiHidden/>
    <w:unhideWhenUsed/>
  </w:style>
  <w:style w:type="table" w:styleId="2236" w:customStyle="1">
    <w:name w:val="Сетка таблицы10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7" w:customStyle="1">
    <w:name w:val="Нет списка141"/>
    <w:next w:val="1142"/>
    <w:uiPriority w:val="99"/>
    <w:semiHidden/>
    <w:unhideWhenUsed/>
  </w:style>
  <w:style w:type="numbering" w:styleId="2238" w:customStyle="1">
    <w:name w:val="Нет списка212"/>
    <w:next w:val="1142"/>
    <w:uiPriority w:val="99"/>
    <w:semiHidden/>
    <w:unhideWhenUsed/>
  </w:style>
  <w:style w:type="table" w:styleId="2239" w:customStyle="1">
    <w:name w:val="Сетка таблицы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0" w:customStyle="1">
    <w:name w:val="Нет списка1112"/>
    <w:next w:val="1142"/>
    <w:uiPriority w:val="99"/>
    <w:semiHidden/>
    <w:unhideWhenUsed/>
  </w:style>
  <w:style w:type="numbering" w:styleId="2241" w:customStyle="1">
    <w:name w:val="Нет списка2111"/>
    <w:next w:val="1142"/>
    <w:uiPriority w:val="99"/>
    <w:semiHidden/>
    <w:unhideWhenUsed/>
  </w:style>
  <w:style w:type="numbering" w:styleId="2242" w:customStyle="1">
    <w:name w:val="Нет списка11111"/>
    <w:next w:val="1142"/>
    <w:uiPriority w:val="99"/>
    <w:semiHidden/>
    <w:unhideWhenUsed/>
  </w:style>
  <w:style w:type="table" w:styleId="2243" w:customStyle="1">
    <w:name w:val="Сетка таблицы1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4" w:customStyle="1">
    <w:name w:val="Нет списка311"/>
    <w:next w:val="1142"/>
    <w:uiPriority w:val="99"/>
    <w:semiHidden/>
    <w:unhideWhenUsed/>
  </w:style>
  <w:style w:type="table" w:styleId="2245" w:customStyle="1">
    <w:name w:val="Сетка таблицы2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6" w:customStyle="1">
    <w:name w:val="Нет списка411"/>
    <w:next w:val="1142"/>
    <w:uiPriority w:val="99"/>
    <w:semiHidden/>
    <w:unhideWhenUsed/>
  </w:style>
  <w:style w:type="table" w:styleId="2247" w:customStyle="1">
    <w:name w:val="Сетка таблицы3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8" w:customStyle="1">
    <w:name w:val="Нет списка91"/>
    <w:next w:val="1142"/>
    <w:uiPriority w:val="99"/>
    <w:semiHidden/>
    <w:unhideWhenUsed/>
  </w:style>
  <w:style w:type="numbering" w:styleId="2249" w:customStyle="1">
    <w:name w:val="Нет списка101"/>
    <w:next w:val="1142"/>
    <w:uiPriority w:val="99"/>
    <w:semiHidden/>
    <w:unhideWhenUsed/>
  </w:style>
  <w:style w:type="numbering" w:styleId="2250" w:customStyle="1">
    <w:name w:val="Нет списка151"/>
    <w:next w:val="1142"/>
    <w:uiPriority w:val="99"/>
    <w:semiHidden/>
    <w:unhideWhenUsed/>
  </w:style>
  <w:style w:type="numbering" w:styleId="2251" w:customStyle="1">
    <w:name w:val="Нет списка1121"/>
    <w:next w:val="1142"/>
    <w:uiPriority w:val="99"/>
    <w:semiHidden/>
    <w:unhideWhenUsed/>
  </w:style>
  <w:style w:type="numbering" w:styleId="2252" w:customStyle="1">
    <w:name w:val="Нет списка221"/>
    <w:next w:val="1142"/>
    <w:uiPriority w:val="99"/>
    <w:semiHidden/>
    <w:unhideWhenUsed/>
  </w:style>
  <w:style w:type="numbering" w:styleId="2253" w:customStyle="1">
    <w:name w:val="Нет списка1211"/>
    <w:next w:val="1142"/>
    <w:uiPriority w:val="99"/>
    <w:semiHidden/>
    <w:unhideWhenUsed/>
  </w:style>
  <w:style w:type="numbering" w:styleId="2254" w:customStyle="1">
    <w:name w:val="Нет списка321"/>
    <w:next w:val="1142"/>
    <w:uiPriority w:val="99"/>
    <w:semiHidden/>
    <w:unhideWhenUsed/>
  </w:style>
  <w:style w:type="numbering" w:styleId="2255" w:customStyle="1">
    <w:name w:val="Нет списка421"/>
    <w:next w:val="1142"/>
    <w:uiPriority w:val="99"/>
    <w:semiHidden/>
    <w:unhideWhenUsed/>
  </w:style>
  <w:style w:type="numbering" w:styleId="2256" w:customStyle="1">
    <w:name w:val="Нет списка17"/>
    <w:next w:val="1142"/>
    <w:uiPriority w:val="99"/>
    <w:semiHidden/>
    <w:unhideWhenUsed/>
  </w:style>
  <w:style w:type="table" w:styleId="2257" w:customStyle="1">
    <w:name w:val="Сетка таблицы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8" w:customStyle="1">
    <w:name w:val="Нет списка18"/>
    <w:next w:val="1142"/>
    <w:uiPriority w:val="99"/>
    <w:semiHidden/>
    <w:unhideWhenUsed/>
  </w:style>
  <w:style w:type="table" w:styleId="2259" w:customStyle="1">
    <w:name w:val="Сетка таблицы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0" w:customStyle="1">
    <w:name w:val="Нет списка113"/>
    <w:next w:val="1142"/>
    <w:uiPriority w:val="99"/>
    <w:semiHidden/>
    <w:unhideWhenUsed/>
  </w:style>
  <w:style w:type="numbering" w:styleId="2261" w:customStyle="1">
    <w:name w:val="Нет списка23"/>
    <w:next w:val="1142"/>
    <w:uiPriority w:val="99"/>
    <w:semiHidden/>
    <w:unhideWhenUsed/>
  </w:style>
  <w:style w:type="numbering" w:styleId="2262" w:customStyle="1">
    <w:name w:val="Нет списка122"/>
    <w:next w:val="1142"/>
    <w:uiPriority w:val="99"/>
    <w:semiHidden/>
    <w:unhideWhenUsed/>
  </w:style>
  <w:style w:type="numbering" w:styleId="2263" w:customStyle="1">
    <w:name w:val="Нет списка33"/>
    <w:next w:val="1142"/>
    <w:uiPriority w:val="99"/>
    <w:semiHidden/>
    <w:unhideWhenUsed/>
  </w:style>
  <w:style w:type="numbering" w:styleId="2264" w:customStyle="1">
    <w:name w:val="Нет списка43"/>
    <w:next w:val="1142"/>
    <w:uiPriority w:val="99"/>
    <w:semiHidden/>
    <w:unhideWhenUsed/>
  </w:style>
  <w:style w:type="table" w:styleId="2265" w:customStyle="1">
    <w:name w:val="Сетка таблицы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6" w:customStyle="1">
    <w:name w:val="Нет списка53"/>
    <w:next w:val="1142"/>
    <w:uiPriority w:val="99"/>
    <w:semiHidden/>
    <w:unhideWhenUsed/>
  </w:style>
  <w:style w:type="table" w:styleId="2267" w:customStyle="1">
    <w:name w:val="Сетка таблицы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8" w:customStyle="1">
    <w:name w:val="Нет списка62"/>
    <w:next w:val="1142"/>
    <w:semiHidden/>
  </w:style>
  <w:style w:type="table" w:styleId="2269" w:customStyle="1">
    <w:name w:val="Сетка таблицы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0" w:customStyle="1">
    <w:name w:val="Нет списка132"/>
    <w:next w:val="1142"/>
    <w:uiPriority w:val="99"/>
    <w:semiHidden/>
    <w:unhideWhenUsed/>
  </w:style>
  <w:style w:type="table" w:styleId="2271" w:customStyle="1">
    <w:name w:val="Сетка таблицы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2" w:customStyle="1">
    <w:name w:val="Сетка таблицы7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3" w:customStyle="1">
    <w:name w:val="Нет списка72"/>
    <w:next w:val="1142"/>
    <w:uiPriority w:val="99"/>
    <w:semiHidden/>
    <w:unhideWhenUsed/>
  </w:style>
  <w:style w:type="table" w:styleId="2274" w:customStyle="1">
    <w:name w:val="Сетка таблицы8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5" w:customStyle="1">
    <w:name w:val="Сетка таблицы9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6" w:customStyle="1">
    <w:name w:val="Нет списка82"/>
    <w:next w:val="1142"/>
    <w:semiHidden/>
    <w:unhideWhenUsed/>
  </w:style>
  <w:style w:type="table" w:styleId="2277" w:customStyle="1">
    <w:name w:val="Сетка таблицы10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8" w:customStyle="1">
    <w:name w:val="Нет списка142"/>
    <w:next w:val="1142"/>
    <w:uiPriority w:val="99"/>
    <w:semiHidden/>
    <w:unhideWhenUsed/>
  </w:style>
  <w:style w:type="numbering" w:styleId="2279" w:customStyle="1">
    <w:name w:val="Нет списка213"/>
    <w:next w:val="1142"/>
    <w:uiPriority w:val="99"/>
    <w:semiHidden/>
    <w:unhideWhenUsed/>
  </w:style>
  <w:style w:type="table" w:styleId="2280" w:customStyle="1">
    <w:name w:val="Сетка таблицы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1" w:customStyle="1">
    <w:name w:val="Нет списка1113"/>
    <w:next w:val="1142"/>
    <w:uiPriority w:val="99"/>
    <w:semiHidden/>
    <w:unhideWhenUsed/>
  </w:style>
  <w:style w:type="numbering" w:styleId="2282" w:customStyle="1">
    <w:name w:val="Нет списка2112"/>
    <w:next w:val="1142"/>
    <w:uiPriority w:val="99"/>
    <w:semiHidden/>
    <w:unhideWhenUsed/>
  </w:style>
  <w:style w:type="numbering" w:styleId="2283" w:customStyle="1">
    <w:name w:val="Нет списка11112"/>
    <w:next w:val="1142"/>
    <w:uiPriority w:val="99"/>
    <w:semiHidden/>
    <w:unhideWhenUsed/>
  </w:style>
  <w:style w:type="table" w:styleId="2284" w:customStyle="1">
    <w:name w:val="Сетка таблицы1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5" w:customStyle="1">
    <w:name w:val="Нет списка312"/>
    <w:next w:val="1142"/>
    <w:uiPriority w:val="99"/>
    <w:semiHidden/>
    <w:unhideWhenUsed/>
  </w:style>
  <w:style w:type="table" w:styleId="2286" w:customStyle="1">
    <w:name w:val="Сетка таблицы2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7" w:customStyle="1">
    <w:name w:val="Нет списка412"/>
    <w:next w:val="1142"/>
    <w:uiPriority w:val="99"/>
    <w:semiHidden/>
    <w:unhideWhenUsed/>
  </w:style>
  <w:style w:type="table" w:styleId="2288" w:customStyle="1">
    <w:name w:val="Сетка таблицы3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9" w:customStyle="1">
    <w:name w:val="Нет списка92"/>
    <w:next w:val="1142"/>
    <w:uiPriority w:val="99"/>
    <w:semiHidden/>
    <w:unhideWhenUsed/>
  </w:style>
  <w:style w:type="numbering" w:styleId="2290" w:customStyle="1">
    <w:name w:val="Нет списка102"/>
    <w:next w:val="1142"/>
    <w:uiPriority w:val="99"/>
    <w:semiHidden/>
    <w:unhideWhenUsed/>
  </w:style>
  <w:style w:type="table" w:styleId="2291" w:customStyle="1">
    <w:name w:val="Сетка таблицы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2" w:customStyle="1">
    <w:name w:val="Нет списка152"/>
    <w:next w:val="1142"/>
    <w:uiPriority w:val="99"/>
    <w:semiHidden/>
    <w:unhideWhenUsed/>
  </w:style>
  <w:style w:type="table" w:styleId="2293" w:customStyle="1">
    <w:name w:val="Сетка таблицы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4" w:customStyle="1">
    <w:name w:val="Нет списка1122"/>
    <w:next w:val="1142"/>
    <w:uiPriority w:val="99"/>
    <w:semiHidden/>
    <w:unhideWhenUsed/>
  </w:style>
  <w:style w:type="numbering" w:styleId="2295" w:customStyle="1">
    <w:name w:val="Нет списка222"/>
    <w:next w:val="1142"/>
    <w:uiPriority w:val="99"/>
    <w:semiHidden/>
    <w:unhideWhenUsed/>
  </w:style>
  <w:style w:type="table" w:styleId="2296" w:customStyle="1">
    <w:name w:val="Сетка таблицы2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7" w:customStyle="1">
    <w:name w:val="Нет списка1212"/>
    <w:next w:val="1142"/>
    <w:uiPriority w:val="99"/>
    <w:semiHidden/>
    <w:unhideWhenUsed/>
  </w:style>
  <w:style w:type="numbering" w:styleId="2298" w:customStyle="1">
    <w:name w:val="Нет списка322"/>
    <w:next w:val="1142"/>
    <w:uiPriority w:val="99"/>
    <w:semiHidden/>
    <w:unhideWhenUsed/>
  </w:style>
  <w:style w:type="numbering" w:styleId="2299" w:customStyle="1">
    <w:name w:val="Нет списка422"/>
    <w:next w:val="1142"/>
    <w:uiPriority w:val="99"/>
    <w:semiHidden/>
    <w:unhideWhenUsed/>
  </w:style>
  <w:style w:type="paragraph" w:styleId="2300" w:customStyle="1">
    <w:name w:val="Без интервала2"/>
    <w:pPr>
      <w:spacing w:after="0" w:line="240" w:lineRule="auto"/>
    </w:pPr>
    <w:rPr>
      <w:rFonts w:ascii="Calibri" w:hAnsi="Calibri" w:eastAsia="Times New Roman" w:cs="Times New Roman"/>
    </w:rPr>
  </w:style>
  <w:style w:type="paragraph" w:styleId="2301" w:customStyle="1">
    <w:name w:val="Заголовок оглавления2"/>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2302" w:customStyle="1">
    <w:name w:val="Рецензия2"/>
    <w:semiHidden/>
    <w:pPr>
      <w:spacing w:after="0" w:line="240" w:lineRule="auto"/>
    </w:pPr>
    <w:rPr>
      <w:rFonts w:ascii="Times New Roman" w:hAnsi="Times New Roman" w:eastAsia="Times New Roman" w:cs="Times New Roman"/>
      <w:sz w:val="24"/>
      <w:szCs w:val="24"/>
      <w:lang w:eastAsia="ar-SA"/>
    </w:rPr>
  </w:style>
  <w:style w:type="paragraph" w:styleId="2303" w:customStyle="1">
    <w:name w:val="Без интервала3"/>
    <w:pPr>
      <w:spacing w:after="0" w:line="240" w:lineRule="auto"/>
    </w:pPr>
    <w:rPr>
      <w:rFonts w:ascii="Calibri" w:hAnsi="Calibri" w:eastAsia="Times New Roman" w:cs="Times New Roman"/>
    </w:rPr>
  </w:style>
  <w:style w:type="character" w:styleId="2304" w:customStyle="1">
    <w:name w:val="Замещающий текст2"/>
    <w:semiHidden/>
    <w:rPr>
      <w:color w:val="808080"/>
    </w:rPr>
  </w:style>
  <w:style w:type="numbering" w:styleId="2305" w:customStyle="1">
    <w:name w:val="Нет списка19"/>
    <w:next w:val="1142"/>
    <w:uiPriority w:val="99"/>
    <w:semiHidden/>
    <w:unhideWhenUsed/>
  </w:style>
  <w:style w:type="table" w:styleId="2306" w:customStyle="1">
    <w:name w:val="Сетка таблицы16"/>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7" w:customStyle="1">
    <w:name w:val="Нет списка110"/>
    <w:next w:val="1142"/>
    <w:uiPriority w:val="99"/>
    <w:semiHidden/>
    <w:unhideWhenUsed/>
  </w:style>
  <w:style w:type="table" w:styleId="2308" w:customStyle="1">
    <w:name w:val="Сетка таблицы17"/>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9" w:customStyle="1">
    <w:name w:val="Нет списка114"/>
    <w:next w:val="1142"/>
    <w:uiPriority w:val="99"/>
    <w:semiHidden/>
    <w:unhideWhenUsed/>
  </w:style>
  <w:style w:type="numbering" w:styleId="2310" w:customStyle="1">
    <w:name w:val="Нет списка24"/>
    <w:next w:val="1142"/>
    <w:uiPriority w:val="99"/>
    <w:semiHidden/>
    <w:unhideWhenUsed/>
  </w:style>
  <w:style w:type="table" w:styleId="2311" w:customStyle="1">
    <w:name w:val="Сетка таблицы2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2" w:customStyle="1">
    <w:name w:val="Нет списка123"/>
    <w:next w:val="1142"/>
    <w:uiPriority w:val="99"/>
    <w:semiHidden/>
    <w:unhideWhenUsed/>
  </w:style>
  <w:style w:type="numbering" w:styleId="2313" w:customStyle="1">
    <w:name w:val="Нет списка34"/>
    <w:next w:val="1142"/>
    <w:uiPriority w:val="99"/>
    <w:semiHidden/>
    <w:unhideWhenUsed/>
  </w:style>
  <w:style w:type="numbering" w:styleId="2314" w:customStyle="1">
    <w:name w:val="Нет списка44"/>
    <w:next w:val="1142"/>
    <w:uiPriority w:val="99"/>
    <w:semiHidden/>
    <w:unhideWhenUsed/>
  </w:style>
  <w:style w:type="table" w:styleId="2315" w:customStyle="1">
    <w:name w:val="Сетка таблицы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6" w:customStyle="1">
    <w:name w:val="Нет списка54"/>
    <w:next w:val="1142"/>
    <w:uiPriority w:val="99"/>
    <w:semiHidden/>
    <w:unhideWhenUsed/>
  </w:style>
  <w:style w:type="table" w:styleId="2317" w:customStyle="1">
    <w:name w:val="Сетка таблицы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8" w:customStyle="1">
    <w:name w:val="Нет списка63"/>
    <w:next w:val="1142"/>
    <w:semiHidden/>
  </w:style>
  <w:style w:type="table" w:styleId="2319" w:customStyle="1">
    <w:name w:val="Сетка таблицы5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0" w:customStyle="1">
    <w:name w:val="Нет списка133"/>
    <w:next w:val="1142"/>
    <w:uiPriority w:val="99"/>
    <w:semiHidden/>
    <w:unhideWhenUsed/>
  </w:style>
  <w:style w:type="table" w:styleId="2321" w:customStyle="1">
    <w:name w:val="Сетка таблицы6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2" w:customStyle="1">
    <w:name w:val="Сетка таблицы7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3" w:customStyle="1">
    <w:name w:val="Нет списка73"/>
    <w:next w:val="1142"/>
    <w:uiPriority w:val="99"/>
    <w:semiHidden/>
    <w:unhideWhenUsed/>
  </w:style>
  <w:style w:type="table" w:styleId="2324" w:customStyle="1">
    <w:name w:val="Сетка таблицы8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5" w:customStyle="1">
    <w:name w:val="Сетка таблицы9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6" w:customStyle="1">
    <w:name w:val="Нет списка83"/>
    <w:next w:val="1142"/>
    <w:semiHidden/>
    <w:unhideWhenUsed/>
  </w:style>
  <w:style w:type="numbering" w:styleId="2327" w:customStyle="1">
    <w:name w:val="Нет списка93"/>
    <w:next w:val="1142"/>
    <w:uiPriority w:val="99"/>
    <w:semiHidden/>
  </w:style>
  <w:style w:type="table" w:styleId="2328" w:customStyle="1">
    <w:name w:val="Сетка таблицы10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9" w:customStyle="1">
    <w:name w:val="Нет списка143"/>
    <w:next w:val="1142"/>
    <w:uiPriority w:val="99"/>
    <w:semiHidden/>
    <w:unhideWhenUsed/>
  </w:style>
  <w:style w:type="numbering" w:styleId="2330" w:customStyle="1">
    <w:name w:val="Нет списка214"/>
    <w:next w:val="1142"/>
    <w:uiPriority w:val="99"/>
    <w:semiHidden/>
    <w:unhideWhenUsed/>
  </w:style>
  <w:style w:type="table" w:styleId="2331" w:customStyle="1">
    <w:name w:val="Сетка таблицы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2" w:customStyle="1">
    <w:name w:val="Нет списка1114"/>
    <w:next w:val="1142"/>
    <w:uiPriority w:val="99"/>
    <w:semiHidden/>
    <w:unhideWhenUsed/>
  </w:style>
  <w:style w:type="numbering" w:styleId="2333" w:customStyle="1">
    <w:name w:val="Нет списка2113"/>
    <w:next w:val="1142"/>
    <w:uiPriority w:val="99"/>
    <w:semiHidden/>
    <w:unhideWhenUsed/>
  </w:style>
  <w:style w:type="numbering" w:styleId="2334" w:customStyle="1">
    <w:name w:val="Нет списка11113"/>
    <w:next w:val="1142"/>
    <w:uiPriority w:val="99"/>
    <w:semiHidden/>
    <w:unhideWhenUsed/>
  </w:style>
  <w:style w:type="table" w:styleId="2335" w:customStyle="1">
    <w:name w:val="Сетка таблицы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6" w:customStyle="1">
    <w:name w:val="Нет списка313"/>
    <w:next w:val="1142"/>
    <w:uiPriority w:val="99"/>
    <w:semiHidden/>
    <w:unhideWhenUsed/>
  </w:style>
  <w:style w:type="table" w:styleId="2337" w:customStyle="1">
    <w:name w:val="Сетка таблицы2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8" w:customStyle="1">
    <w:name w:val="Нет списка413"/>
    <w:next w:val="1142"/>
    <w:uiPriority w:val="99"/>
    <w:semiHidden/>
    <w:unhideWhenUsed/>
  </w:style>
  <w:style w:type="table" w:styleId="2339" w:customStyle="1">
    <w:name w:val="Сетка таблицы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0" w:customStyle="1">
    <w:name w:val="Нет списка511"/>
    <w:next w:val="1142"/>
    <w:uiPriority w:val="99"/>
    <w:semiHidden/>
    <w:unhideWhenUsed/>
  </w:style>
  <w:style w:type="numbering" w:styleId="2341" w:customStyle="1">
    <w:name w:val="Нет списка103"/>
    <w:next w:val="1142"/>
    <w:uiPriority w:val="99"/>
    <w:semiHidden/>
    <w:unhideWhenUsed/>
  </w:style>
  <w:style w:type="numbering" w:styleId="2342" w:customStyle="1">
    <w:name w:val="Нет списка153"/>
    <w:next w:val="1142"/>
    <w:uiPriority w:val="99"/>
    <w:semiHidden/>
    <w:unhideWhenUsed/>
  </w:style>
  <w:style w:type="table" w:styleId="2343" w:customStyle="1">
    <w:name w:val="Сетка таблицы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4" w:customStyle="1">
    <w:name w:val="Нет списка161"/>
    <w:next w:val="1142"/>
    <w:uiPriority w:val="99"/>
    <w:semiHidden/>
    <w:unhideWhenUsed/>
  </w:style>
  <w:style w:type="table" w:styleId="2345" w:customStyle="1">
    <w:name w:val="Сетка таблицы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6" w:customStyle="1">
    <w:name w:val="Нет списка1123"/>
    <w:next w:val="1142"/>
    <w:uiPriority w:val="99"/>
    <w:semiHidden/>
    <w:unhideWhenUsed/>
  </w:style>
  <w:style w:type="numbering" w:styleId="2347" w:customStyle="1">
    <w:name w:val="Нет списка223"/>
    <w:next w:val="1142"/>
    <w:uiPriority w:val="99"/>
    <w:semiHidden/>
    <w:unhideWhenUsed/>
  </w:style>
  <w:style w:type="table" w:styleId="2348" w:customStyle="1">
    <w:name w:val="Сетка таблицы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9" w:customStyle="1">
    <w:name w:val="Нет списка1213"/>
    <w:next w:val="1142"/>
    <w:uiPriority w:val="99"/>
    <w:semiHidden/>
    <w:unhideWhenUsed/>
  </w:style>
  <w:style w:type="numbering" w:styleId="2350" w:customStyle="1">
    <w:name w:val="Нет списка323"/>
    <w:next w:val="1142"/>
    <w:uiPriority w:val="99"/>
    <w:semiHidden/>
    <w:unhideWhenUsed/>
  </w:style>
  <w:style w:type="numbering" w:styleId="2351" w:customStyle="1">
    <w:name w:val="Нет списка423"/>
    <w:next w:val="1142"/>
    <w:uiPriority w:val="99"/>
    <w:semiHidden/>
    <w:unhideWhenUsed/>
  </w:style>
  <w:style w:type="table" w:styleId="2352" w:customStyle="1">
    <w:name w:val="Сетка таблицы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3" w:customStyle="1">
    <w:name w:val="Нет списка521"/>
    <w:next w:val="1142"/>
    <w:uiPriority w:val="99"/>
    <w:semiHidden/>
    <w:unhideWhenUsed/>
  </w:style>
  <w:style w:type="table" w:styleId="2354" w:customStyle="1">
    <w:name w:val="Сетка таблицы4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5" w:customStyle="1">
    <w:name w:val="Нет списка611"/>
    <w:next w:val="1142"/>
    <w:semiHidden/>
  </w:style>
  <w:style w:type="table" w:styleId="2356" w:customStyle="1">
    <w:name w:val="Сетка таблицы5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7" w:customStyle="1">
    <w:name w:val="Нет списка1311"/>
    <w:next w:val="1142"/>
    <w:uiPriority w:val="99"/>
    <w:semiHidden/>
    <w:unhideWhenUsed/>
  </w:style>
  <w:style w:type="table" w:styleId="2358" w:customStyle="1">
    <w:name w:val="Сетка таблицы6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customStyle="1">
    <w:name w:val="Сетка таблицы7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0" w:customStyle="1">
    <w:name w:val="Нет списка711"/>
    <w:next w:val="1142"/>
    <w:uiPriority w:val="99"/>
    <w:semiHidden/>
    <w:unhideWhenUsed/>
  </w:style>
  <w:style w:type="table" w:styleId="2361" w:customStyle="1">
    <w:name w:val="Сетка таблицы81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2" w:customStyle="1">
    <w:name w:val="Сетка таблицы9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3" w:customStyle="1">
    <w:name w:val="Нет списка811"/>
    <w:next w:val="1142"/>
    <w:semiHidden/>
    <w:unhideWhenUsed/>
  </w:style>
  <w:style w:type="table" w:styleId="2364" w:customStyle="1">
    <w:name w:val="Сетка таблицы10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5" w:customStyle="1">
    <w:name w:val="Нет списка1411"/>
    <w:next w:val="1142"/>
    <w:uiPriority w:val="99"/>
    <w:semiHidden/>
    <w:unhideWhenUsed/>
  </w:style>
  <w:style w:type="numbering" w:styleId="2366" w:customStyle="1">
    <w:name w:val="Нет списка2121"/>
    <w:next w:val="1142"/>
    <w:uiPriority w:val="99"/>
    <w:semiHidden/>
    <w:unhideWhenUsed/>
  </w:style>
  <w:style w:type="table" w:styleId="2367" w:customStyle="1">
    <w:name w:val="Сетка таблицы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8" w:customStyle="1">
    <w:name w:val="Нет списка11121"/>
    <w:next w:val="1142"/>
    <w:uiPriority w:val="99"/>
    <w:semiHidden/>
    <w:unhideWhenUsed/>
  </w:style>
  <w:style w:type="numbering" w:styleId="2369" w:customStyle="1">
    <w:name w:val="Нет списка21111"/>
    <w:next w:val="1142"/>
    <w:uiPriority w:val="99"/>
    <w:semiHidden/>
    <w:unhideWhenUsed/>
  </w:style>
  <w:style w:type="numbering" w:styleId="2370" w:customStyle="1">
    <w:name w:val="Нет списка111111"/>
    <w:next w:val="1142"/>
    <w:uiPriority w:val="99"/>
    <w:semiHidden/>
    <w:unhideWhenUsed/>
  </w:style>
  <w:style w:type="table" w:styleId="2371" w:customStyle="1">
    <w:name w:val="Сетка таблицы11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2" w:customStyle="1">
    <w:name w:val="Нет списка3111"/>
    <w:next w:val="1142"/>
    <w:uiPriority w:val="99"/>
    <w:semiHidden/>
    <w:unhideWhenUsed/>
  </w:style>
  <w:style w:type="table" w:styleId="2373" w:customStyle="1">
    <w:name w:val="Сетка таблицы21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4" w:customStyle="1">
    <w:name w:val="Нет списка4111"/>
    <w:next w:val="1142"/>
    <w:uiPriority w:val="99"/>
    <w:semiHidden/>
    <w:unhideWhenUsed/>
  </w:style>
  <w:style w:type="table" w:styleId="2375" w:customStyle="1">
    <w:name w:val="Сетка таблицы3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6" w:customStyle="1">
    <w:name w:val="Нет списка911"/>
    <w:next w:val="1142"/>
    <w:uiPriority w:val="99"/>
    <w:semiHidden/>
    <w:unhideWhenUsed/>
  </w:style>
  <w:style w:type="numbering" w:styleId="2377" w:customStyle="1">
    <w:name w:val="Нет списка1011"/>
    <w:next w:val="1142"/>
    <w:uiPriority w:val="99"/>
    <w:semiHidden/>
    <w:unhideWhenUsed/>
  </w:style>
  <w:style w:type="numbering" w:styleId="2378" w:customStyle="1">
    <w:name w:val="Нет списка1511"/>
    <w:next w:val="1142"/>
    <w:uiPriority w:val="99"/>
    <w:semiHidden/>
    <w:unhideWhenUsed/>
  </w:style>
  <w:style w:type="numbering" w:styleId="2379" w:customStyle="1">
    <w:name w:val="Нет списка11211"/>
    <w:next w:val="1142"/>
    <w:uiPriority w:val="99"/>
    <w:semiHidden/>
    <w:unhideWhenUsed/>
  </w:style>
  <w:style w:type="numbering" w:styleId="2380" w:customStyle="1">
    <w:name w:val="Нет списка2211"/>
    <w:next w:val="1142"/>
    <w:uiPriority w:val="99"/>
    <w:semiHidden/>
    <w:unhideWhenUsed/>
  </w:style>
  <w:style w:type="numbering" w:styleId="2381" w:customStyle="1">
    <w:name w:val="Нет списка12111"/>
    <w:next w:val="1142"/>
    <w:uiPriority w:val="99"/>
    <w:semiHidden/>
    <w:unhideWhenUsed/>
  </w:style>
  <w:style w:type="numbering" w:styleId="2382" w:customStyle="1">
    <w:name w:val="Нет списка3211"/>
    <w:next w:val="1142"/>
    <w:uiPriority w:val="99"/>
    <w:semiHidden/>
    <w:unhideWhenUsed/>
  </w:style>
  <w:style w:type="numbering" w:styleId="2383" w:customStyle="1">
    <w:name w:val="Нет списка4211"/>
    <w:next w:val="1142"/>
    <w:uiPriority w:val="99"/>
    <w:semiHidden/>
    <w:unhideWhenUsed/>
  </w:style>
  <w:style w:type="numbering" w:styleId="2384" w:customStyle="1">
    <w:name w:val="Нет списка171"/>
    <w:next w:val="1142"/>
    <w:uiPriority w:val="99"/>
    <w:semiHidden/>
    <w:unhideWhenUsed/>
  </w:style>
  <w:style w:type="table" w:styleId="2385" w:customStyle="1">
    <w:name w:val="Сетка таблицы1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86" w:customStyle="1">
    <w:name w:val="Нет списка181"/>
    <w:next w:val="1142"/>
    <w:uiPriority w:val="99"/>
    <w:semiHidden/>
    <w:unhideWhenUsed/>
  </w:style>
  <w:style w:type="table" w:styleId="2387" w:customStyle="1">
    <w:name w:val="Сетка таблицы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88" w:customStyle="1">
    <w:name w:val="Нет списка1131"/>
    <w:next w:val="1142"/>
    <w:uiPriority w:val="99"/>
    <w:semiHidden/>
    <w:unhideWhenUsed/>
  </w:style>
  <w:style w:type="numbering" w:styleId="2389" w:customStyle="1">
    <w:name w:val="Нет списка231"/>
    <w:next w:val="1142"/>
    <w:uiPriority w:val="99"/>
    <w:semiHidden/>
    <w:unhideWhenUsed/>
  </w:style>
  <w:style w:type="table" w:styleId="2390" w:customStyle="1">
    <w:name w:val="Сетка таблицы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1" w:customStyle="1">
    <w:name w:val="Нет списка1221"/>
    <w:next w:val="1142"/>
    <w:uiPriority w:val="99"/>
    <w:semiHidden/>
    <w:unhideWhenUsed/>
  </w:style>
  <w:style w:type="numbering" w:styleId="2392" w:customStyle="1">
    <w:name w:val="Нет списка331"/>
    <w:next w:val="1142"/>
    <w:uiPriority w:val="99"/>
    <w:semiHidden/>
    <w:unhideWhenUsed/>
  </w:style>
  <w:style w:type="numbering" w:styleId="2393" w:customStyle="1">
    <w:name w:val="Нет списка431"/>
    <w:next w:val="1142"/>
    <w:uiPriority w:val="99"/>
    <w:semiHidden/>
    <w:unhideWhenUsed/>
  </w:style>
  <w:style w:type="table" w:styleId="2394" w:customStyle="1">
    <w:name w:val="Сетка таблицы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5" w:customStyle="1">
    <w:name w:val="Нет списка531"/>
    <w:next w:val="1142"/>
    <w:uiPriority w:val="99"/>
    <w:semiHidden/>
    <w:unhideWhenUsed/>
  </w:style>
  <w:style w:type="table" w:styleId="2396" w:customStyle="1">
    <w:name w:val="Сетка таблицы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7" w:customStyle="1">
    <w:name w:val="Нет списка621"/>
    <w:next w:val="1142"/>
    <w:semiHidden/>
  </w:style>
  <w:style w:type="table" w:styleId="2398" w:customStyle="1">
    <w:name w:val="Сетка таблицы5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9" w:customStyle="1">
    <w:name w:val="Нет списка1321"/>
    <w:next w:val="1142"/>
    <w:uiPriority w:val="99"/>
    <w:semiHidden/>
    <w:unhideWhenUsed/>
  </w:style>
  <w:style w:type="table" w:styleId="2400" w:customStyle="1">
    <w:name w:val="Сетка таблицы6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1" w:customStyle="1">
    <w:name w:val="Сетка таблицы7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2" w:customStyle="1">
    <w:name w:val="Нет списка721"/>
    <w:next w:val="1142"/>
    <w:uiPriority w:val="99"/>
    <w:semiHidden/>
    <w:unhideWhenUsed/>
  </w:style>
  <w:style w:type="table" w:styleId="2403" w:customStyle="1">
    <w:name w:val="Сетка таблицы8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4" w:customStyle="1">
    <w:name w:val="Сетка таблицы9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5" w:customStyle="1">
    <w:name w:val="Нет списка821"/>
    <w:next w:val="1142"/>
    <w:semiHidden/>
    <w:unhideWhenUsed/>
  </w:style>
  <w:style w:type="table" w:styleId="2406" w:customStyle="1">
    <w:name w:val="Сетка таблицы10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7" w:customStyle="1">
    <w:name w:val="Нет списка1421"/>
    <w:next w:val="1142"/>
    <w:uiPriority w:val="99"/>
    <w:semiHidden/>
    <w:unhideWhenUsed/>
  </w:style>
  <w:style w:type="numbering" w:styleId="2408" w:customStyle="1">
    <w:name w:val="Нет списка2131"/>
    <w:next w:val="1142"/>
    <w:uiPriority w:val="99"/>
    <w:semiHidden/>
    <w:unhideWhenUsed/>
  </w:style>
  <w:style w:type="table" w:styleId="2409" w:customStyle="1">
    <w:name w:val="Сетка таблицы2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0" w:customStyle="1">
    <w:name w:val="Нет списка11131"/>
    <w:next w:val="1142"/>
    <w:uiPriority w:val="99"/>
    <w:semiHidden/>
    <w:unhideWhenUsed/>
  </w:style>
  <w:style w:type="numbering" w:styleId="2411" w:customStyle="1">
    <w:name w:val="Нет списка21121"/>
    <w:next w:val="1142"/>
    <w:uiPriority w:val="99"/>
    <w:semiHidden/>
    <w:unhideWhenUsed/>
  </w:style>
  <w:style w:type="numbering" w:styleId="2412" w:customStyle="1">
    <w:name w:val="Нет списка111121"/>
    <w:next w:val="1142"/>
    <w:uiPriority w:val="99"/>
    <w:semiHidden/>
    <w:unhideWhenUsed/>
  </w:style>
  <w:style w:type="table" w:styleId="2413" w:customStyle="1">
    <w:name w:val="Сетка таблицы1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4" w:customStyle="1">
    <w:name w:val="Нет списка3121"/>
    <w:next w:val="1142"/>
    <w:uiPriority w:val="99"/>
    <w:semiHidden/>
    <w:unhideWhenUsed/>
  </w:style>
  <w:style w:type="table" w:styleId="2415" w:customStyle="1">
    <w:name w:val="Сетка таблицы2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6" w:customStyle="1">
    <w:name w:val="Нет списка4121"/>
    <w:next w:val="1142"/>
    <w:uiPriority w:val="99"/>
    <w:semiHidden/>
    <w:unhideWhenUsed/>
  </w:style>
  <w:style w:type="table" w:styleId="2417" w:customStyle="1">
    <w:name w:val="Сетка таблицы3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8" w:customStyle="1">
    <w:name w:val="Нет списка921"/>
    <w:next w:val="1142"/>
    <w:uiPriority w:val="99"/>
    <w:semiHidden/>
    <w:unhideWhenUsed/>
  </w:style>
  <w:style w:type="numbering" w:styleId="2419" w:customStyle="1">
    <w:name w:val="Нет списка1021"/>
    <w:next w:val="1142"/>
    <w:uiPriority w:val="99"/>
    <w:semiHidden/>
    <w:unhideWhenUsed/>
  </w:style>
  <w:style w:type="table" w:styleId="2420" w:customStyle="1">
    <w:name w:val="Сетка таблицы12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1" w:customStyle="1">
    <w:name w:val="Нет списка1521"/>
    <w:next w:val="1142"/>
    <w:uiPriority w:val="99"/>
    <w:semiHidden/>
    <w:unhideWhenUsed/>
  </w:style>
  <w:style w:type="table" w:styleId="2422" w:customStyle="1">
    <w:name w:val="Сетка таблицы13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3" w:customStyle="1">
    <w:name w:val="Нет списка11221"/>
    <w:next w:val="1142"/>
    <w:uiPriority w:val="99"/>
    <w:semiHidden/>
    <w:unhideWhenUsed/>
  </w:style>
  <w:style w:type="numbering" w:styleId="2424" w:customStyle="1">
    <w:name w:val="Нет списка2221"/>
    <w:next w:val="1142"/>
    <w:uiPriority w:val="99"/>
    <w:semiHidden/>
    <w:unhideWhenUsed/>
  </w:style>
  <w:style w:type="table" w:styleId="2425" w:customStyle="1">
    <w:name w:val="Сетка таблицы22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6" w:customStyle="1">
    <w:name w:val="Нет списка12121"/>
    <w:next w:val="1142"/>
    <w:uiPriority w:val="99"/>
    <w:semiHidden/>
    <w:unhideWhenUsed/>
  </w:style>
  <w:style w:type="numbering" w:styleId="2427" w:customStyle="1">
    <w:name w:val="Нет списка3221"/>
    <w:next w:val="1142"/>
    <w:uiPriority w:val="99"/>
    <w:semiHidden/>
    <w:unhideWhenUsed/>
  </w:style>
  <w:style w:type="numbering" w:styleId="2428" w:customStyle="1">
    <w:name w:val="Нет списка4221"/>
    <w:next w:val="1142"/>
    <w:uiPriority w:val="99"/>
    <w:semiHidden/>
    <w:unhideWhenUsed/>
  </w:style>
  <w:style w:type="table" w:styleId="2429" w:customStyle="1">
    <w:name w:val="Изысканная таблица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30" w:customStyle="1">
    <w:name w:val="Изысканная таблица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431" w:customStyle="1">
    <w:name w:val="Нет списка20"/>
    <w:next w:val="1142"/>
    <w:uiPriority w:val="99"/>
    <w:semiHidden/>
    <w:unhideWhenUsed/>
  </w:style>
  <w:style w:type="paragraph" w:styleId="2432" w:customStyle="1">
    <w:name w:val="Стиль полужирный По левому краю"/>
    <w:basedOn w:val="1130"/>
    <w:uiPriority w:val="99"/>
    <w:pPr>
      <w:jc w:val="center"/>
      <w:spacing w:after="0" w:line="240" w:lineRule="auto"/>
    </w:pPr>
    <w:rPr>
      <w:rFonts w:ascii="Times New Roman" w:hAnsi="Times New Roman" w:eastAsia="Times New Roman" w:cs="Times New Roman"/>
      <w:b/>
      <w:bCs/>
      <w:sz w:val="20"/>
      <w:szCs w:val="24"/>
    </w:rPr>
  </w:style>
  <w:style w:type="table" w:styleId="2433" w:customStyle="1">
    <w:name w:val="Сетка таблицы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4" w:customStyle="1">
    <w:name w:val="Сетка таблицы19"/>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435" w:customStyle="1">
    <w:name w:val="1 / 1.1 / 1.1.11"/>
    <w:basedOn w:val="1142"/>
    <w:next w:val="1781"/>
    <w:unhideWhenUsed/>
  </w:style>
  <w:style w:type="numbering" w:styleId="2436" w:customStyle="1">
    <w:name w:val="Нет списка25"/>
    <w:next w:val="1142"/>
    <w:uiPriority w:val="99"/>
    <w:semiHidden/>
    <w:unhideWhenUsed/>
  </w:style>
  <w:style w:type="table" w:styleId="2437" w:customStyle="1">
    <w:name w:val="Изысканная таблица3"/>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38" w:customStyle="1">
    <w:name w:val="Сетка таблицы20"/>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9" w:customStyle="1">
    <w:name w:val="Сетка таблицы110"/>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0" w:customStyle="1">
    <w:name w:val="Сетка таблицы25"/>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1" w:customStyle="1">
    <w:name w:val="Сетка таблицы35"/>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2" w:customStyle="1">
    <w:name w:val="Сетка таблицы4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3" w:customStyle="1">
    <w:name w:val="Сетка таблицы5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4" w:customStyle="1">
    <w:name w:val="Сетка таблицы6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5" w:customStyle="1">
    <w:name w:val="Сетка таблицы7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6" w:customStyle="1">
    <w:name w:val="Сетка таблицы84"/>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7" w:customStyle="1">
    <w:name w:val="Сетка таблицы9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8" w:customStyle="1">
    <w:name w:val="Сетка таблицы10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9" w:customStyle="1">
    <w:name w:val="Сетка таблицы215"/>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0" w:customStyle="1">
    <w:name w:val="Сетка таблицы114"/>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1" w:customStyle="1">
    <w:name w:val="Сетка таблицы2114"/>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2" w:customStyle="1">
    <w:name w:val="Сетка таблицы314"/>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3" w:customStyle="1">
    <w:name w:val="Сетка таблицы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4" w:customStyle="1">
    <w:name w:val="Сетка таблицы13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5" w:customStyle="1">
    <w:name w:val="Сетка таблицы22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6" w:customStyle="1">
    <w:name w:val="Сетка таблицы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7" w:customStyle="1">
    <w:name w:val="Сетка таблицы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8" w:customStyle="1">
    <w:name w:val="Сетка таблицы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9" w:customStyle="1">
    <w:name w:val="Сетка таблицы6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0" w:customStyle="1">
    <w:name w:val="Сетка таблицы7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1" w:customStyle="1">
    <w:name w:val="Сетка таблицы8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2" w:customStyle="1">
    <w:name w:val="Сетка таблицы9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3" w:customStyle="1">
    <w:name w:val="Сетка таблицы10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4" w:customStyle="1">
    <w:name w:val="Сетка таблицы2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5" w:customStyle="1">
    <w:name w:val="Сетка таблицы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6" w:customStyle="1">
    <w:name w:val="Сетка таблицы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7" w:customStyle="1">
    <w:name w:val="Сетка таблицы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8" w:customStyle="1">
    <w:name w:val="Сетка таблицы1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9" w:customStyle="1">
    <w:name w:val="Сетка таблицы15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0" w:customStyle="1">
    <w:name w:val="Сетка таблицы23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1" w:customStyle="1">
    <w:name w:val="Сетка таблицы3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2" w:customStyle="1">
    <w:name w:val="Сетка таблицы4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3" w:customStyle="1">
    <w:name w:val="Сетка таблицы5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4" w:customStyle="1">
    <w:name w:val="Сетка таблицы6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5" w:customStyle="1">
    <w:name w:val="Сетка таблицы7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6" w:customStyle="1">
    <w:name w:val="Сетка таблицы8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7" w:customStyle="1">
    <w:name w:val="Сетка таблицы9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8" w:customStyle="1">
    <w:name w:val="Сетка таблицы10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9" w:customStyle="1">
    <w:name w:val="Сетка таблицы21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0" w:customStyle="1">
    <w:name w:val="Сетка таблицы11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1" w:customStyle="1">
    <w:name w:val="Сетка таблицы2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2" w:customStyle="1">
    <w:name w:val="Сетка таблицы3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3" w:customStyle="1">
    <w:name w:val="Сетка таблицы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4" w:customStyle="1">
    <w:name w:val="Сетка таблицы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5" w:customStyle="1">
    <w:name w:val="Сетка таблицы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6" w:customStyle="1">
    <w:name w:val="Изысканная таблица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87" w:customStyle="1">
    <w:name w:val="Сетка таблицы16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8" w:customStyle="1">
    <w:name w:val="Сетка таблицы17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9" w:customStyle="1">
    <w:name w:val="Сетка таблицы24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0" w:customStyle="1">
    <w:name w:val="Сетка таблицы3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1" w:customStyle="1">
    <w:name w:val="Сетка таблицы4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2" w:customStyle="1">
    <w:name w:val="Сетка таблицы5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3" w:customStyle="1">
    <w:name w:val="Сетка таблицы6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4" w:customStyle="1">
    <w:name w:val="Сетка таблицы7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5" w:customStyle="1">
    <w:name w:val="Сетка таблицы83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6" w:customStyle="1">
    <w:name w:val="Сетка таблицы9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7" w:customStyle="1">
    <w:name w:val="Сетка таблицы10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8" w:customStyle="1">
    <w:name w:val="Сетка таблицы21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9" w:customStyle="1">
    <w:name w:val="Сетка таблицы113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0" w:customStyle="1">
    <w:name w:val="Сетка таблицы211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1" w:customStyle="1">
    <w:name w:val="Сетка таблицы31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2" w:customStyle="1">
    <w:name w:val="Сетка таблицы1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3" w:customStyle="1">
    <w:name w:val="Сетка таблицы13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4" w:customStyle="1">
    <w:name w:val="Сетка таблицы222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5" w:customStyle="1">
    <w:name w:val="Сетка таблицы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6" w:customStyle="1">
    <w:name w:val="Сетка таблицы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7" w:customStyle="1">
    <w:name w:val="Сетка таблицы5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8" w:customStyle="1">
    <w:name w:val="Сетка таблицы6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9" w:customStyle="1">
    <w:name w:val="Сетка таблицы7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0" w:customStyle="1">
    <w:name w:val="Сетка таблицы8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1" w:customStyle="1">
    <w:name w:val="Сетка таблицы9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2" w:customStyle="1">
    <w:name w:val="Сетка таблицы10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3" w:customStyle="1">
    <w:name w:val="Сетка таблицы2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4" w:customStyle="1">
    <w:name w:val="Сетка таблицы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5" w:customStyle="1">
    <w:name w:val="Сетка таблицы2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6" w:customStyle="1">
    <w:name w:val="Сетка таблицы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7" w:customStyle="1">
    <w:name w:val="Сетка таблицы1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8" w:customStyle="1">
    <w:name w:val="Сетка таблицы15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9" w:customStyle="1">
    <w:name w:val="Сетка таблицы2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0" w:customStyle="1">
    <w:name w:val="Сетка таблицы3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1" w:customStyle="1">
    <w:name w:val="Сетка таблицы4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2" w:customStyle="1">
    <w:name w:val="Сетка таблицы5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3" w:customStyle="1">
    <w:name w:val="Сетка таблицы6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4" w:customStyle="1">
    <w:name w:val="Сетка таблицы7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5" w:customStyle="1">
    <w:name w:val="Сетка таблицы8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6" w:customStyle="1">
    <w:name w:val="Сетка таблицы9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7" w:customStyle="1">
    <w:name w:val="Сетка таблицы10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8" w:customStyle="1">
    <w:name w:val="Сетка таблицы21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Сетка таблицы11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0" w:customStyle="1">
    <w:name w:val="Сетка таблицы2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Сетка таблицы3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2" w:customStyle="1">
    <w:name w:val="Сетка таблицы1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3" w:customStyle="1">
    <w:name w:val="Сетка таблицы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4" w:customStyle="1">
    <w:name w:val="Сетка таблицы2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5" w:customStyle="1">
    <w:name w:val="Изысканная таблица2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536" w:customStyle="1">
    <w:name w:val="Изысканная таблица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537" w:customStyle="1">
    <w:name w:val="1 / 1.1 / 1.1.12"/>
    <w:basedOn w:val="1142"/>
    <w:next w:val="1781"/>
    <w:unhideWhenUsed/>
  </w:style>
  <w:style w:type="numbering" w:styleId="2538" w:customStyle="1">
    <w:name w:val="Нет списка26"/>
    <w:next w:val="1142"/>
    <w:uiPriority w:val="99"/>
    <w:semiHidden/>
    <w:unhideWhenUsed/>
  </w:style>
  <w:style w:type="paragraph" w:styleId="2539" w:customStyle="1">
    <w:name w:val="Table Paragraph"/>
    <w:basedOn w:val="1130"/>
    <w:uiPriority w:val="1"/>
    <w:qFormat/>
    <w:pPr>
      <w:spacing w:after="0" w:line="240" w:lineRule="auto"/>
      <w:widowControl w:val="off"/>
    </w:pPr>
    <w:rPr>
      <w:rFonts w:ascii="Times New Roman" w:hAnsi="Times New Roman" w:eastAsia="Times New Roman" w:cs="Times New Roman"/>
      <w:sz w:val="24"/>
      <w:szCs w:val="24"/>
      <w:lang w:eastAsia="ru-RU"/>
    </w:rPr>
  </w:style>
  <w:style w:type="table" w:styleId="2540" w:customStyle="1">
    <w:name w:val="Сетка таблицы2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1" w:customStyle="1">
    <w:name w:val="Нет списка27"/>
    <w:next w:val="1142"/>
    <w:uiPriority w:val="99"/>
    <w:semiHidden/>
    <w:unhideWhenUsed/>
  </w:style>
  <w:style w:type="table" w:styleId="2542" w:customStyle="1">
    <w:name w:val="Сетка таблицы27"/>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3" w:customStyle="1">
    <w:name w:val="Нет списка115"/>
    <w:next w:val="1142"/>
    <w:uiPriority w:val="99"/>
    <w:semiHidden/>
    <w:unhideWhenUsed/>
  </w:style>
  <w:style w:type="paragraph" w:styleId="2544" w:customStyle="1">
    <w:name w:val="Знак33"/>
    <w:basedOn w:val="1130"/>
    <w:pPr>
      <w:spacing w:after="160" w:line="240" w:lineRule="exact"/>
    </w:pPr>
    <w:rPr>
      <w:rFonts w:ascii="Times New Roman" w:hAnsi="Times New Roman" w:eastAsia="Calibri" w:cs="Times New Roman"/>
      <w:sz w:val="20"/>
      <w:szCs w:val="20"/>
      <w:lang w:eastAsia="zh-CN"/>
    </w:rPr>
  </w:style>
  <w:style w:type="paragraph" w:styleId="2545" w:customStyle="1">
    <w:name w:val="Char Char4"/>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546" w:customStyle="1">
    <w:name w:val="Знак2 Знак Знак Знак3"/>
    <w:basedOn w:val="1130"/>
    <w:pPr>
      <w:spacing w:after="160" w:line="240" w:lineRule="exact"/>
    </w:pPr>
    <w:rPr>
      <w:rFonts w:ascii="Verdana" w:hAnsi="Verdana" w:eastAsia="Times New Roman" w:cs="Times New Roman"/>
      <w:sz w:val="24"/>
      <w:szCs w:val="24"/>
      <w:lang w:val="en-US"/>
    </w:rPr>
  </w:style>
  <w:style w:type="table" w:styleId="2547" w:customStyle="1">
    <w:name w:val="Сетка таблицы115"/>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8" w:customStyle="1">
    <w:name w:val="Нет списка116"/>
    <w:next w:val="1142"/>
    <w:uiPriority w:val="99"/>
    <w:semiHidden/>
    <w:unhideWhenUsed/>
  </w:style>
  <w:style w:type="paragraph" w:styleId="2549" w:customStyle="1">
    <w:name w:val="Знак2 Знак Знак Знак Знак Знак Знак Знак Знак Знак Знак Знак Знак2"/>
    <w:basedOn w:val="1130"/>
    <w:next w:val="1132"/>
    <w:pPr>
      <w:spacing w:after="160" w:line="240" w:lineRule="exact"/>
    </w:pPr>
    <w:rPr>
      <w:rFonts w:ascii="Times New Roman" w:hAnsi="Times New Roman" w:eastAsia="Times New Roman" w:cs="Times New Roman"/>
      <w:sz w:val="24"/>
      <w:szCs w:val="24"/>
      <w:lang w:val="en-US"/>
    </w:rPr>
  </w:style>
  <w:style w:type="numbering" w:styleId="2550" w:customStyle="1">
    <w:name w:val="Нет списка28"/>
    <w:next w:val="1142"/>
    <w:uiPriority w:val="99"/>
    <w:semiHidden/>
    <w:unhideWhenUsed/>
  </w:style>
  <w:style w:type="table" w:styleId="2551" w:customStyle="1">
    <w:name w:val="Сетка таблицы2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2" w:customStyle="1">
    <w:name w:val="Нет списка124"/>
    <w:next w:val="1142"/>
    <w:uiPriority w:val="99"/>
    <w:semiHidden/>
    <w:unhideWhenUsed/>
  </w:style>
  <w:style w:type="numbering" w:styleId="2553" w:customStyle="1">
    <w:name w:val="Нет списка35"/>
    <w:next w:val="1142"/>
    <w:uiPriority w:val="99"/>
    <w:semiHidden/>
    <w:unhideWhenUsed/>
  </w:style>
  <w:style w:type="numbering" w:styleId="2554" w:customStyle="1">
    <w:name w:val="Нет списка45"/>
    <w:next w:val="1142"/>
    <w:uiPriority w:val="99"/>
    <w:semiHidden/>
    <w:unhideWhenUsed/>
  </w:style>
  <w:style w:type="table" w:styleId="2555" w:customStyle="1">
    <w:name w:val="Сетка таблицы3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6" w:customStyle="1">
    <w:name w:val="Нет списка55"/>
    <w:next w:val="1142"/>
    <w:uiPriority w:val="99"/>
    <w:semiHidden/>
    <w:unhideWhenUsed/>
  </w:style>
  <w:style w:type="table" w:styleId="2557" w:customStyle="1">
    <w:name w:val="Сетка таблицы4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8" w:customStyle="1">
    <w:name w:val="Нет списка64"/>
    <w:next w:val="1142"/>
    <w:semiHidden/>
  </w:style>
  <w:style w:type="table" w:styleId="2559" w:customStyle="1">
    <w:name w:val="Сетка таблицы5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0" w:customStyle="1">
    <w:name w:val="Нет списка134"/>
    <w:next w:val="1142"/>
    <w:uiPriority w:val="99"/>
    <w:semiHidden/>
    <w:unhideWhenUsed/>
  </w:style>
  <w:style w:type="table" w:styleId="2561" w:customStyle="1">
    <w:name w:val="Сетка таблицы6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2" w:customStyle="1">
    <w:name w:val="Сетка таблицы7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3" w:customStyle="1">
    <w:name w:val="Нет списка74"/>
    <w:next w:val="1142"/>
    <w:uiPriority w:val="99"/>
    <w:semiHidden/>
    <w:unhideWhenUsed/>
  </w:style>
  <w:style w:type="table" w:styleId="2564" w:customStyle="1">
    <w:name w:val="Сетка таблицы8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65" w:customStyle="1">
    <w:name w:val="Знак Знак Char Char Знак Знак Char Char1"/>
    <w:basedOn w:val="1130"/>
    <w:pPr>
      <w:spacing w:after="160" w:line="240" w:lineRule="exact"/>
    </w:pPr>
    <w:rPr>
      <w:rFonts w:ascii="Times New Roman" w:hAnsi="Times New Roman" w:eastAsia="Times New Roman" w:cs="Times New Roman"/>
      <w:sz w:val="24"/>
      <w:szCs w:val="20"/>
      <w:lang w:val="en-US" w:eastAsia="ru-RU"/>
    </w:rPr>
  </w:style>
  <w:style w:type="table" w:styleId="2566" w:customStyle="1">
    <w:name w:val="Сетка таблицы9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7" w:customStyle="1">
    <w:name w:val="Нет списка84"/>
    <w:next w:val="1142"/>
    <w:semiHidden/>
    <w:unhideWhenUsed/>
  </w:style>
  <w:style w:type="numbering" w:styleId="2568" w:customStyle="1">
    <w:name w:val="Нет списка94"/>
    <w:next w:val="1142"/>
    <w:uiPriority w:val="99"/>
    <w:semiHidden/>
  </w:style>
  <w:style w:type="table" w:styleId="2569" w:customStyle="1">
    <w:name w:val="Сетка таблицы10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0" w:customStyle="1">
    <w:name w:val="Нет списка144"/>
    <w:next w:val="1142"/>
    <w:uiPriority w:val="99"/>
    <w:semiHidden/>
    <w:unhideWhenUsed/>
  </w:style>
  <w:style w:type="numbering" w:styleId="2571" w:customStyle="1">
    <w:name w:val="Нет списка215"/>
    <w:next w:val="1142"/>
    <w:uiPriority w:val="99"/>
    <w:semiHidden/>
    <w:unhideWhenUsed/>
  </w:style>
  <w:style w:type="table" w:styleId="2572" w:customStyle="1">
    <w:name w:val="Сетка таблицы2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3" w:customStyle="1">
    <w:name w:val="Нет списка1115"/>
    <w:next w:val="1142"/>
    <w:uiPriority w:val="99"/>
    <w:semiHidden/>
    <w:unhideWhenUsed/>
  </w:style>
  <w:style w:type="numbering" w:styleId="2574" w:customStyle="1">
    <w:name w:val="Нет списка2114"/>
    <w:next w:val="1142"/>
    <w:uiPriority w:val="99"/>
    <w:semiHidden/>
    <w:unhideWhenUsed/>
  </w:style>
  <w:style w:type="numbering" w:styleId="2575" w:customStyle="1">
    <w:name w:val="Нет списка11114"/>
    <w:next w:val="1142"/>
    <w:uiPriority w:val="99"/>
    <w:semiHidden/>
    <w:unhideWhenUsed/>
  </w:style>
  <w:style w:type="table" w:styleId="2576" w:customStyle="1">
    <w:name w:val="Сетка таблицы11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7" w:customStyle="1">
    <w:name w:val="Нет списка314"/>
    <w:next w:val="1142"/>
    <w:uiPriority w:val="99"/>
    <w:semiHidden/>
    <w:unhideWhenUsed/>
  </w:style>
  <w:style w:type="table" w:styleId="2578" w:customStyle="1">
    <w:name w:val="Сетка таблицы2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9" w:customStyle="1">
    <w:name w:val="Нет списка414"/>
    <w:next w:val="1142"/>
    <w:uiPriority w:val="99"/>
    <w:semiHidden/>
    <w:unhideWhenUsed/>
  </w:style>
  <w:style w:type="table" w:styleId="2580" w:customStyle="1">
    <w:name w:val="Сетка таблицы3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1" w:customStyle="1">
    <w:name w:val="Нет списка512"/>
    <w:next w:val="1142"/>
    <w:uiPriority w:val="99"/>
    <w:semiHidden/>
    <w:unhideWhenUsed/>
  </w:style>
  <w:style w:type="numbering" w:styleId="2582" w:customStyle="1">
    <w:name w:val="Нет списка104"/>
    <w:next w:val="1142"/>
    <w:uiPriority w:val="99"/>
    <w:semiHidden/>
    <w:unhideWhenUsed/>
  </w:style>
  <w:style w:type="numbering" w:styleId="2583" w:customStyle="1">
    <w:name w:val="Нет списка154"/>
    <w:next w:val="1142"/>
    <w:uiPriority w:val="99"/>
    <w:semiHidden/>
    <w:unhideWhenUsed/>
  </w:style>
  <w:style w:type="table" w:styleId="2584" w:customStyle="1">
    <w:name w:val="Сетка таблицы1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5" w:customStyle="1">
    <w:name w:val="Нет списка162"/>
    <w:next w:val="1142"/>
    <w:uiPriority w:val="99"/>
    <w:semiHidden/>
    <w:unhideWhenUsed/>
  </w:style>
  <w:style w:type="table" w:styleId="2586" w:customStyle="1">
    <w:name w:val="Сетка таблицы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7" w:customStyle="1">
    <w:name w:val="Нет списка1124"/>
    <w:next w:val="1142"/>
    <w:uiPriority w:val="99"/>
    <w:semiHidden/>
    <w:unhideWhenUsed/>
  </w:style>
  <w:style w:type="numbering" w:styleId="2588" w:customStyle="1">
    <w:name w:val="Нет списка224"/>
    <w:next w:val="1142"/>
    <w:uiPriority w:val="99"/>
    <w:semiHidden/>
    <w:unhideWhenUsed/>
  </w:style>
  <w:style w:type="table" w:styleId="2589" w:customStyle="1">
    <w:name w:val="Сетка таблицы224"/>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0" w:customStyle="1">
    <w:name w:val="Нет списка1214"/>
    <w:next w:val="1142"/>
    <w:uiPriority w:val="99"/>
    <w:semiHidden/>
    <w:unhideWhenUsed/>
  </w:style>
  <w:style w:type="numbering" w:styleId="2591" w:customStyle="1">
    <w:name w:val="Нет списка324"/>
    <w:next w:val="1142"/>
    <w:uiPriority w:val="99"/>
    <w:semiHidden/>
    <w:unhideWhenUsed/>
  </w:style>
  <w:style w:type="numbering" w:styleId="2592" w:customStyle="1">
    <w:name w:val="Нет списка424"/>
    <w:next w:val="1142"/>
    <w:uiPriority w:val="99"/>
    <w:semiHidden/>
    <w:unhideWhenUsed/>
  </w:style>
  <w:style w:type="table" w:styleId="2593" w:customStyle="1">
    <w:name w:val="Сетка таблицы3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4" w:customStyle="1">
    <w:name w:val="Нет списка522"/>
    <w:next w:val="1142"/>
    <w:uiPriority w:val="99"/>
    <w:semiHidden/>
    <w:unhideWhenUsed/>
  </w:style>
  <w:style w:type="table" w:styleId="2595" w:customStyle="1">
    <w:name w:val="Сетка таблицы4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6" w:customStyle="1">
    <w:name w:val="Нет списка612"/>
    <w:next w:val="1142"/>
    <w:semiHidden/>
  </w:style>
  <w:style w:type="table" w:styleId="2597" w:customStyle="1">
    <w:name w:val="Сетка таблицы5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98" w:customStyle="1">
    <w:name w:val="Знак Знак231"/>
    <w:basedOn w:val="1130"/>
    <w:semiHidden/>
    <w:pPr>
      <w:spacing w:after="160" w:line="240" w:lineRule="exact"/>
    </w:pPr>
    <w:rPr>
      <w:rFonts w:ascii="Verdana" w:hAnsi="Verdana" w:eastAsia="Times New Roman" w:cs="Verdana"/>
      <w:sz w:val="20"/>
      <w:szCs w:val="20"/>
      <w:lang w:val="en-GB"/>
    </w:rPr>
  </w:style>
  <w:style w:type="numbering" w:styleId="2599" w:customStyle="1">
    <w:name w:val="Нет списка1312"/>
    <w:next w:val="1142"/>
    <w:uiPriority w:val="99"/>
    <w:semiHidden/>
    <w:unhideWhenUsed/>
  </w:style>
  <w:style w:type="table" w:styleId="2600" w:customStyle="1">
    <w:name w:val="Сетка таблицы6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1" w:customStyle="1">
    <w:name w:val="Сетка таблицы7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2" w:customStyle="1">
    <w:name w:val="Нет списка712"/>
    <w:next w:val="1142"/>
    <w:uiPriority w:val="99"/>
    <w:semiHidden/>
    <w:unhideWhenUsed/>
  </w:style>
  <w:style w:type="table" w:styleId="2603" w:customStyle="1">
    <w:name w:val="Сетка таблицы8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4" w:customStyle="1">
    <w:name w:val="Сетка таблицы9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5" w:customStyle="1">
    <w:name w:val="Нет списка812"/>
    <w:next w:val="1142"/>
    <w:semiHidden/>
    <w:unhideWhenUsed/>
  </w:style>
  <w:style w:type="table" w:styleId="2606" w:customStyle="1">
    <w:name w:val="Сетка таблицы10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7" w:customStyle="1">
    <w:name w:val="Нет списка1412"/>
    <w:next w:val="1142"/>
    <w:uiPriority w:val="99"/>
    <w:semiHidden/>
    <w:unhideWhenUsed/>
  </w:style>
  <w:style w:type="numbering" w:styleId="2608" w:customStyle="1">
    <w:name w:val="Нет списка2122"/>
    <w:next w:val="1142"/>
    <w:uiPriority w:val="99"/>
    <w:semiHidden/>
    <w:unhideWhenUsed/>
  </w:style>
  <w:style w:type="table" w:styleId="2609" w:customStyle="1">
    <w:name w:val="Сетка таблицы21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0" w:customStyle="1">
    <w:name w:val="Нет списка11122"/>
    <w:next w:val="1142"/>
    <w:uiPriority w:val="99"/>
    <w:semiHidden/>
    <w:unhideWhenUsed/>
  </w:style>
  <w:style w:type="numbering" w:styleId="2611" w:customStyle="1">
    <w:name w:val="Нет списка21112"/>
    <w:next w:val="1142"/>
    <w:uiPriority w:val="99"/>
    <w:semiHidden/>
    <w:unhideWhenUsed/>
  </w:style>
  <w:style w:type="numbering" w:styleId="2612" w:customStyle="1">
    <w:name w:val="Нет списка111112"/>
    <w:next w:val="1142"/>
    <w:uiPriority w:val="99"/>
    <w:semiHidden/>
    <w:unhideWhenUsed/>
  </w:style>
  <w:style w:type="table" w:styleId="2613" w:customStyle="1">
    <w:name w:val="Сетка таблицы1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4" w:customStyle="1">
    <w:name w:val="Нет списка3112"/>
    <w:next w:val="1142"/>
    <w:uiPriority w:val="99"/>
    <w:semiHidden/>
    <w:unhideWhenUsed/>
  </w:style>
  <w:style w:type="table" w:styleId="2615" w:customStyle="1">
    <w:name w:val="Сетка таблицы2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6" w:customStyle="1">
    <w:name w:val="Нет списка4112"/>
    <w:next w:val="1142"/>
    <w:uiPriority w:val="99"/>
    <w:semiHidden/>
    <w:unhideWhenUsed/>
  </w:style>
  <w:style w:type="table" w:styleId="2617" w:customStyle="1">
    <w:name w:val="Сетка таблицы3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8" w:customStyle="1">
    <w:name w:val="Нет списка912"/>
    <w:next w:val="1142"/>
    <w:uiPriority w:val="99"/>
    <w:semiHidden/>
    <w:unhideWhenUsed/>
  </w:style>
  <w:style w:type="numbering" w:styleId="2619" w:customStyle="1">
    <w:name w:val="Нет списка1012"/>
    <w:next w:val="1142"/>
    <w:uiPriority w:val="99"/>
    <w:semiHidden/>
    <w:unhideWhenUsed/>
  </w:style>
  <w:style w:type="numbering" w:styleId="2620" w:customStyle="1">
    <w:name w:val="Нет списка1512"/>
    <w:next w:val="1142"/>
    <w:uiPriority w:val="99"/>
    <w:semiHidden/>
    <w:unhideWhenUsed/>
  </w:style>
  <w:style w:type="numbering" w:styleId="2621" w:customStyle="1">
    <w:name w:val="Нет списка11212"/>
    <w:next w:val="1142"/>
    <w:uiPriority w:val="99"/>
    <w:semiHidden/>
    <w:unhideWhenUsed/>
  </w:style>
  <w:style w:type="numbering" w:styleId="2622" w:customStyle="1">
    <w:name w:val="Нет списка2212"/>
    <w:next w:val="1142"/>
    <w:uiPriority w:val="99"/>
    <w:semiHidden/>
    <w:unhideWhenUsed/>
  </w:style>
  <w:style w:type="numbering" w:styleId="2623" w:customStyle="1">
    <w:name w:val="Нет списка12112"/>
    <w:next w:val="1142"/>
    <w:uiPriority w:val="99"/>
    <w:semiHidden/>
    <w:unhideWhenUsed/>
  </w:style>
  <w:style w:type="numbering" w:styleId="2624" w:customStyle="1">
    <w:name w:val="Нет списка3212"/>
    <w:next w:val="1142"/>
    <w:uiPriority w:val="99"/>
    <w:semiHidden/>
    <w:unhideWhenUsed/>
  </w:style>
  <w:style w:type="numbering" w:styleId="2625" w:customStyle="1">
    <w:name w:val="Нет списка4212"/>
    <w:next w:val="1142"/>
    <w:uiPriority w:val="99"/>
    <w:semiHidden/>
    <w:unhideWhenUsed/>
  </w:style>
  <w:style w:type="numbering" w:styleId="2626" w:customStyle="1">
    <w:name w:val="Нет списка172"/>
    <w:next w:val="1142"/>
    <w:uiPriority w:val="99"/>
    <w:semiHidden/>
    <w:unhideWhenUsed/>
  </w:style>
  <w:style w:type="table" w:styleId="2627" w:customStyle="1">
    <w:name w:val="Сетка таблицы1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8" w:customStyle="1">
    <w:name w:val="Нет списка182"/>
    <w:next w:val="1142"/>
    <w:uiPriority w:val="99"/>
    <w:semiHidden/>
    <w:unhideWhenUsed/>
  </w:style>
  <w:style w:type="table" w:styleId="2629" w:customStyle="1">
    <w:name w:val="Сетка таблицы15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0" w:customStyle="1">
    <w:name w:val="Нет списка1132"/>
    <w:next w:val="1142"/>
    <w:uiPriority w:val="99"/>
    <w:semiHidden/>
    <w:unhideWhenUsed/>
  </w:style>
  <w:style w:type="numbering" w:styleId="2631" w:customStyle="1">
    <w:name w:val="Нет списка232"/>
    <w:next w:val="1142"/>
    <w:uiPriority w:val="99"/>
    <w:semiHidden/>
    <w:unhideWhenUsed/>
  </w:style>
  <w:style w:type="table" w:styleId="2632" w:customStyle="1">
    <w:name w:val="Сетка таблицы2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3" w:customStyle="1">
    <w:name w:val="Нет списка1222"/>
    <w:next w:val="1142"/>
    <w:uiPriority w:val="99"/>
    <w:semiHidden/>
    <w:unhideWhenUsed/>
  </w:style>
  <w:style w:type="numbering" w:styleId="2634" w:customStyle="1">
    <w:name w:val="Нет списка332"/>
    <w:next w:val="1142"/>
    <w:uiPriority w:val="99"/>
    <w:semiHidden/>
    <w:unhideWhenUsed/>
  </w:style>
  <w:style w:type="numbering" w:styleId="2635" w:customStyle="1">
    <w:name w:val="Нет списка432"/>
    <w:next w:val="1142"/>
    <w:uiPriority w:val="99"/>
    <w:semiHidden/>
    <w:unhideWhenUsed/>
  </w:style>
  <w:style w:type="table" w:styleId="2636" w:customStyle="1">
    <w:name w:val="Сетка таблицы3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7" w:customStyle="1">
    <w:name w:val="Нет списка532"/>
    <w:next w:val="1142"/>
    <w:uiPriority w:val="99"/>
    <w:semiHidden/>
    <w:unhideWhenUsed/>
  </w:style>
  <w:style w:type="table" w:styleId="2638" w:customStyle="1">
    <w:name w:val="Сетка таблицы4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9" w:customStyle="1">
    <w:name w:val="Нет списка622"/>
    <w:next w:val="1142"/>
    <w:semiHidden/>
  </w:style>
  <w:style w:type="table" w:styleId="2640" w:customStyle="1">
    <w:name w:val="Сетка таблицы5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1" w:customStyle="1">
    <w:name w:val="Нет списка1322"/>
    <w:next w:val="1142"/>
    <w:uiPriority w:val="99"/>
    <w:semiHidden/>
    <w:unhideWhenUsed/>
  </w:style>
  <w:style w:type="table" w:styleId="2642" w:customStyle="1">
    <w:name w:val="Сетка таблицы6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3" w:customStyle="1">
    <w:name w:val="Сетка таблицы7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4" w:customStyle="1">
    <w:name w:val="Нет списка722"/>
    <w:next w:val="1142"/>
    <w:uiPriority w:val="99"/>
    <w:semiHidden/>
    <w:unhideWhenUsed/>
  </w:style>
  <w:style w:type="table" w:styleId="2645" w:customStyle="1">
    <w:name w:val="Сетка таблицы82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6" w:customStyle="1">
    <w:name w:val="Сетка таблицы9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7" w:customStyle="1">
    <w:name w:val="Нет списка822"/>
    <w:next w:val="1142"/>
    <w:semiHidden/>
    <w:unhideWhenUsed/>
  </w:style>
  <w:style w:type="table" w:styleId="2648" w:customStyle="1">
    <w:name w:val="Сетка таблицы10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9" w:customStyle="1">
    <w:name w:val="Нет списка1422"/>
    <w:next w:val="1142"/>
    <w:uiPriority w:val="99"/>
    <w:semiHidden/>
    <w:unhideWhenUsed/>
  </w:style>
  <w:style w:type="numbering" w:styleId="2650" w:customStyle="1">
    <w:name w:val="Нет списка2132"/>
    <w:next w:val="1142"/>
    <w:uiPriority w:val="99"/>
    <w:semiHidden/>
    <w:unhideWhenUsed/>
  </w:style>
  <w:style w:type="table" w:styleId="2651" w:customStyle="1">
    <w:name w:val="Сетка таблицы21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2" w:customStyle="1">
    <w:name w:val="Нет списка11132"/>
    <w:next w:val="1142"/>
    <w:uiPriority w:val="99"/>
    <w:semiHidden/>
    <w:unhideWhenUsed/>
  </w:style>
  <w:style w:type="numbering" w:styleId="2653" w:customStyle="1">
    <w:name w:val="Нет списка21122"/>
    <w:next w:val="1142"/>
    <w:uiPriority w:val="99"/>
    <w:semiHidden/>
    <w:unhideWhenUsed/>
  </w:style>
  <w:style w:type="numbering" w:styleId="2654" w:customStyle="1">
    <w:name w:val="Нет списка111122"/>
    <w:next w:val="1142"/>
    <w:uiPriority w:val="99"/>
    <w:semiHidden/>
    <w:unhideWhenUsed/>
  </w:style>
  <w:style w:type="table" w:styleId="2655" w:customStyle="1">
    <w:name w:val="Сетка таблицы112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6" w:customStyle="1">
    <w:name w:val="Нет списка3122"/>
    <w:next w:val="1142"/>
    <w:uiPriority w:val="99"/>
    <w:semiHidden/>
    <w:unhideWhenUsed/>
  </w:style>
  <w:style w:type="table" w:styleId="2657" w:customStyle="1">
    <w:name w:val="Сетка таблицы211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8" w:customStyle="1">
    <w:name w:val="Нет списка4122"/>
    <w:next w:val="1142"/>
    <w:uiPriority w:val="99"/>
    <w:semiHidden/>
    <w:unhideWhenUsed/>
  </w:style>
  <w:style w:type="table" w:styleId="2659" w:customStyle="1">
    <w:name w:val="Сетка таблицы31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0" w:customStyle="1">
    <w:name w:val="Нет списка922"/>
    <w:next w:val="1142"/>
    <w:uiPriority w:val="99"/>
    <w:semiHidden/>
    <w:unhideWhenUsed/>
  </w:style>
  <w:style w:type="numbering" w:styleId="2661" w:customStyle="1">
    <w:name w:val="Нет списка1022"/>
    <w:next w:val="1142"/>
    <w:uiPriority w:val="99"/>
    <w:semiHidden/>
    <w:unhideWhenUsed/>
  </w:style>
  <w:style w:type="table" w:styleId="2662" w:customStyle="1">
    <w:name w:val="Сетка таблицы1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3" w:customStyle="1">
    <w:name w:val="Нет списка1522"/>
    <w:next w:val="1142"/>
    <w:uiPriority w:val="99"/>
    <w:semiHidden/>
    <w:unhideWhenUsed/>
  </w:style>
  <w:style w:type="table" w:styleId="2664" w:customStyle="1">
    <w:name w:val="Сетка таблицы1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5" w:customStyle="1">
    <w:name w:val="Нет списка11222"/>
    <w:next w:val="1142"/>
    <w:uiPriority w:val="99"/>
    <w:semiHidden/>
    <w:unhideWhenUsed/>
  </w:style>
  <w:style w:type="numbering" w:styleId="2666" w:customStyle="1">
    <w:name w:val="Нет списка2222"/>
    <w:next w:val="1142"/>
    <w:uiPriority w:val="99"/>
    <w:semiHidden/>
    <w:unhideWhenUsed/>
  </w:style>
  <w:style w:type="table" w:styleId="2667" w:customStyle="1">
    <w:name w:val="Сетка таблицы2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8" w:customStyle="1">
    <w:name w:val="Нет списка12122"/>
    <w:next w:val="1142"/>
    <w:uiPriority w:val="99"/>
    <w:semiHidden/>
    <w:unhideWhenUsed/>
  </w:style>
  <w:style w:type="numbering" w:styleId="2669" w:customStyle="1">
    <w:name w:val="Нет списка3222"/>
    <w:next w:val="1142"/>
    <w:uiPriority w:val="99"/>
    <w:semiHidden/>
    <w:unhideWhenUsed/>
  </w:style>
  <w:style w:type="numbering" w:styleId="2670" w:customStyle="1">
    <w:name w:val="Нет списка4222"/>
    <w:next w:val="1142"/>
    <w:uiPriority w:val="99"/>
    <w:semiHidden/>
    <w:unhideWhenUsed/>
  </w:style>
  <w:style w:type="table" w:styleId="2671" w:customStyle="1">
    <w:name w:val="Изысканная таблица4"/>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672" w:customStyle="1">
    <w:name w:val="Изысканная таблица1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673" w:customStyle="1">
    <w:name w:val="Нет списка191"/>
    <w:next w:val="1142"/>
    <w:uiPriority w:val="99"/>
    <w:semiHidden/>
    <w:unhideWhenUsed/>
  </w:style>
  <w:style w:type="table" w:styleId="2674" w:customStyle="1">
    <w:name w:val="Сетка таблицы162"/>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5" w:customStyle="1">
    <w:name w:val="Нет списка1101"/>
    <w:next w:val="1142"/>
    <w:uiPriority w:val="99"/>
    <w:semiHidden/>
    <w:unhideWhenUsed/>
  </w:style>
  <w:style w:type="table" w:styleId="2676" w:customStyle="1">
    <w:name w:val="Сетка таблицы17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7" w:customStyle="1">
    <w:name w:val="Нет списка1141"/>
    <w:next w:val="1142"/>
    <w:uiPriority w:val="99"/>
    <w:semiHidden/>
    <w:unhideWhenUsed/>
  </w:style>
  <w:style w:type="numbering" w:styleId="2678" w:customStyle="1">
    <w:name w:val="Нет списка241"/>
    <w:next w:val="1142"/>
    <w:uiPriority w:val="99"/>
    <w:semiHidden/>
    <w:unhideWhenUsed/>
  </w:style>
  <w:style w:type="table" w:styleId="2679" w:customStyle="1">
    <w:name w:val="Сетка таблицы24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0" w:customStyle="1">
    <w:name w:val="Нет списка1231"/>
    <w:next w:val="1142"/>
    <w:uiPriority w:val="99"/>
    <w:semiHidden/>
    <w:unhideWhenUsed/>
  </w:style>
  <w:style w:type="numbering" w:styleId="2681" w:customStyle="1">
    <w:name w:val="Нет списка341"/>
    <w:next w:val="1142"/>
    <w:uiPriority w:val="99"/>
    <w:semiHidden/>
    <w:unhideWhenUsed/>
  </w:style>
  <w:style w:type="numbering" w:styleId="2682" w:customStyle="1">
    <w:name w:val="Нет списка441"/>
    <w:next w:val="1142"/>
    <w:uiPriority w:val="99"/>
    <w:semiHidden/>
    <w:unhideWhenUsed/>
  </w:style>
  <w:style w:type="table" w:styleId="2683" w:customStyle="1">
    <w:name w:val="Сетка таблицы3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4" w:customStyle="1">
    <w:name w:val="Нет списка541"/>
    <w:next w:val="1142"/>
    <w:uiPriority w:val="99"/>
    <w:semiHidden/>
    <w:unhideWhenUsed/>
  </w:style>
  <w:style w:type="table" w:styleId="2685" w:customStyle="1">
    <w:name w:val="Сетка таблицы4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6" w:customStyle="1">
    <w:name w:val="Нет списка631"/>
    <w:next w:val="1142"/>
    <w:semiHidden/>
  </w:style>
  <w:style w:type="table" w:styleId="2687" w:customStyle="1">
    <w:name w:val="Сетка таблицы5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8" w:customStyle="1">
    <w:name w:val="Нет списка1331"/>
    <w:next w:val="1142"/>
    <w:uiPriority w:val="99"/>
    <w:semiHidden/>
    <w:unhideWhenUsed/>
  </w:style>
  <w:style w:type="table" w:styleId="2689" w:customStyle="1">
    <w:name w:val="Сетка таблицы6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0" w:customStyle="1">
    <w:name w:val="Сетка таблицы7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1" w:customStyle="1">
    <w:name w:val="Нет списка731"/>
    <w:next w:val="1142"/>
    <w:uiPriority w:val="99"/>
    <w:semiHidden/>
    <w:unhideWhenUsed/>
  </w:style>
  <w:style w:type="table" w:styleId="2692" w:customStyle="1">
    <w:name w:val="Сетка таблицы8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3" w:customStyle="1">
    <w:name w:val="Сетка таблицы9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4" w:customStyle="1">
    <w:name w:val="Нет списка831"/>
    <w:next w:val="1142"/>
    <w:semiHidden/>
    <w:unhideWhenUsed/>
  </w:style>
  <w:style w:type="numbering" w:styleId="2695" w:customStyle="1">
    <w:name w:val="Нет списка931"/>
    <w:next w:val="1142"/>
    <w:uiPriority w:val="99"/>
    <w:semiHidden/>
  </w:style>
  <w:style w:type="table" w:styleId="2696" w:customStyle="1">
    <w:name w:val="Сетка таблицы10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7" w:customStyle="1">
    <w:name w:val="Нет списка1431"/>
    <w:next w:val="1142"/>
    <w:uiPriority w:val="99"/>
    <w:semiHidden/>
    <w:unhideWhenUsed/>
  </w:style>
  <w:style w:type="numbering" w:styleId="2698" w:customStyle="1">
    <w:name w:val="Нет списка2141"/>
    <w:next w:val="1142"/>
    <w:uiPriority w:val="99"/>
    <w:semiHidden/>
    <w:unhideWhenUsed/>
  </w:style>
  <w:style w:type="table" w:styleId="2699" w:customStyle="1">
    <w:name w:val="Сетка таблицы21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0" w:customStyle="1">
    <w:name w:val="Нет списка11141"/>
    <w:next w:val="1142"/>
    <w:uiPriority w:val="99"/>
    <w:semiHidden/>
    <w:unhideWhenUsed/>
  </w:style>
  <w:style w:type="numbering" w:styleId="2701" w:customStyle="1">
    <w:name w:val="Нет списка21131"/>
    <w:next w:val="1142"/>
    <w:uiPriority w:val="99"/>
    <w:semiHidden/>
    <w:unhideWhenUsed/>
  </w:style>
  <w:style w:type="numbering" w:styleId="2702" w:customStyle="1">
    <w:name w:val="Нет списка111131"/>
    <w:next w:val="1142"/>
    <w:uiPriority w:val="99"/>
    <w:semiHidden/>
    <w:unhideWhenUsed/>
  </w:style>
  <w:style w:type="table" w:styleId="2703" w:customStyle="1">
    <w:name w:val="Сетка таблицы11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4" w:customStyle="1">
    <w:name w:val="Нет списка3131"/>
    <w:next w:val="1142"/>
    <w:uiPriority w:val="99"/>
    <w:semiHidden/>
    <w:unhideWhenUsed/>
  </w:style>
  <w:style w:type="table" w:styleId="2705" w:customStyle="1">
    <w:name w:val="Сетка таблицы2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6" w:customStyle="1">
    <w:name w:val="Нет списка4131"/>
    <w:next w:val="1142"/>
    <w:uiPriority w:val="99"/>
    <w:semiHidden/>
    <w:unhideWhenUsed/>
  </w:style>
  <w:style w:type="table" w:styleId="2707" w:customStyle="1">
    <w:name w:val="Сетка таблицы3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8" w:customStyle="1">
    <w:name w:val="Нет списка5111"/>
    <w:next w:val="1142"/>
    <w:uiPriority w:val="99"/>
    <w:semiHidden/>
    <w:unhideWhenUsed/>
  </w:style>
  <w:style w:type="numbering" w:styleId="2709" w:customStyle="1">
    <w:name w:val="Нет списка1031"/>
    <w:next w:val="1142"/>
    <w:uiPriority w:val="99"/>
    <w:semiHidden/>
    <w:unhideWhenUsed/>
  </w:style>
  <w:style w:type="numbering" w:styleId="2710" w:customStyle="1">
    <w:name w:val="Нет списка1531"/>
    <w:next w:val="1142"/>
    <w:uiPriority w:val="99"/>
    <w:semiHidden/>
    <w:unhideWhenUsed/>
  </w:style>
  <w:style w:type="table" w:styleId="2711" w:customStyle="1">
    <w:name w:val="Сетка таблицы12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2" w:customStyle="1">
    <w:name w:val="Нет списка1611"/>
    <w:next w:val="1142"/>
    <w:uiPriority w:val="99"/>
    <w:semiHidden/>
    <w:unhideWhenUsed/>
  </w:style>
  <w:style w:type="table" w:styleId="2713" w:customStyle="1">
    <w:name w:val="Сетка таблицы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4" w:customStyle="1">
    <w:name w:val="Нет списка11231"/>
    <w:next w:val="1142"/>
    <w:uiPriority w:val="99"/>
    <w:semiHidden/>
    <w:unhideWhenUsed/>
  </w:style>
  <w:style w:type="numbering" w:styleId="2715" w:customStyle="1">
    <w:name w:val="Нет списка2231"/>
    <w:next w:val="1142"/>
    <w:uiPriority w:val="99"/>
    <w:semiHidden/>
    <w:unhideWhenUsed/>
  </w:style>
  <w:style w:type="table" w:styleId="2716" w:customStyle="1">
    <w:name w:val="Сетка таблицы2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7" w:customStyle="1">
    <w:name w:val="Нет списка12131"/>
    <w:next w:val="1142"/>
    <w:uiPriority w:val="99"/>
    <w:semiHidden/>
    <w:unhideWhenUsed/>
  </w:style>
  <w:style w:type="numbering" w:styleId="2718" w:customStyle="1">
    <w:name w:val="Нет списка3231"/>
    <w:next w:val="1142"/>
    <w:uiPriority w:val="99"/>
    <w:semiHidden/>
    <w:unhideWhenUsed/>
  </w:style>
  <w:style w:type="numbering" w:styleId="2719" w:customStyle="1">
    <w:name w:val="Нет списка4231"/>
    <w:next w:val="1142"/>
    <w:uiPriority w:val="99"/>
    <w:semiHidden/>
    <w:unhideWhenUsed/>
  </w:style>
  <w:style w:type="table" w:styleId="2720" w:customStyle="1">
    <w:name w:val="Сетка таблицы3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1" w:customStyle="1">
    <w:name w:val="Нет списка5211"/>
    <w:next w:val="1142"/>
    <w:uiPriority w:val="99"/>
    <w:semiHidden/>
    <w:unhideWhenUsed/>
  </w:style>
  <w:style w:type="table" w:styleId="2722" w:customStyle="1">
    <w:name w:val="Сетка таблицы4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3" w:customStyle="1">
    <w:name w:val="Нет списка6111"/>
    <w:next w:val="1142"/>
    <w:semiHidden/>
  </w:style>
  <w:style w:type="table" w:styleId="2724" w:customStyle="1">
    <w:name w:val="Сетка таблицы5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5" w:customStyle="1">
    <w:name w:val="Нет списка13111"/>
    <w:next w:val="1142"/>
    <w:uiPriority w:val="99"/>
    <w:semiHidden/>
    <w:unhideWhenUsed/>
  </w:style>
  <w:style w:type="table" w:styleId="2726" w:customStyle="1">
    <w:name w:val="Сетка таблицы6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7" w:customStyle="1">
    <w:name w:val="Сетка таблицы7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8" w:customStyle="1">
    <w:name w:val="Нет списка7111"/>
    <w:next w:val="1142"/>
    <w:uiPriority w:val="99"/>
    <w:semiHidden/>
    <w:unhideWhenUsed/>
  </w:style>
  <w:style w:type="table" w:styleId="2729" w:customStyle="1">
    <w:name w:val="Сетка таблицы81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0" w:customStyle="1">
    <w:name w:val="Сетка таблицы9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1" w:customStyle="1">
    <w:name w:val="Нет списка8111"/>
    <w:next w:val="1142"/>
    <w:semiHidden/>
    <w:unhideWhenUsed/>
  </w:style>
  <w:style w:type="table" w:styleId="2732" w:customStyle="1">
    <w:name w:val="Сетка таблицы10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3" w:customStyle="1">
    <w:name w:val="Нет списка14111"/>
    <w:next w:val="1142"/>
    <w:uiPriority w:val="99"/>
    <w:semiHidden/>
    <w:unhideWhenUsed/>
  </w:style>
  <w:style w:type="numbering" w:styleId="2734" w:customStyle="1">
    <w:name w:val="Нет списка21211"/>
    <w:next w:val="1142"/>
    <w:uiPriority w:val="99"/>
    <w:semiHidden/>
    <w:unhideWhenUsed/>
  </w:style>
  <w:style w:type="table" w:styleId="2735" w:customStyle="1">
    <w:name w:val="Сетка таблицы21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6" w:customStyle="1">
    <w:name w:val="Нет списка111211"/>
    <w:next w:val="1142"/>
    <w:uiPriority w:val="99"/>
    <w:semiHidden/>
    <w:unhideWhenUsed/>
  </w:style>
  <w:style w:type="numbering" w:styleId="2737" w:customStyle="1">
    <w:name w:val="Нет списка211111"/>
    <w:next w:val="1142"/>
    <w:uiPriority w:val="99"/>
    <w:semiHidden/>
    <w:unhideWhenUsed/>
  </w:style>
  <w:style w:type="numbering" w:styleId="2738" w:customStyle="1">
    <w:name w:val="Нет списка1111111"/>
    <w:next w:val="1142"/>
    <w:uiPriority w:val="99"/>
    <w:semiHidden/>
    <w:unhideWhenUsed/>
  </w:style>
  <w:style w:type="table" w:styleId="2739" w:customStyle="1">
    <w:name w:val="Сетка таблицы111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0" w:customStyle="1">
    <w:name w:val="Нет списка31111"/>
    <w:next w:val="1142"/>
    <w:uiPriority w:val="99"/>
    <w:semiHidden/>
    <w:unhideWhenUsed/>
  </w:style>
  <w:style w:type="table" w:styleId="2741" w:customStyle="1">
    <w:name w:val="Сетка таблицы211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2" w:customStyle="1">
    <w:name w:val="Нет списка41111"/>
    <w:next w:val="1142"/>
    <w:uiPriority w:val="99"/>
    <w:semiHidden/>
    <w:unhideWhenUsed/>
  </w:style>
  <w:style w:type="table" w:styleId="2743" w:customStyle="1">
    <w:name w:val="Сетка таблицы31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4" w:customStyle="1">
    <w:name w:val="Нет списка9111"/>
    <w:next w:val="1142"/>
    <w:uiPriority w:val="99"/>
    <w:semiHidden/>
    <w:unhideWhenUsed/>
  </w:style>
  <w:style w:type="numbering" w:styleId="2745" w:customStyle="1">
    <w:name w:val="Нет списка10111"/>
    <w:next w:val="1142"/>
    <w:uiPriority w:val="99"/>
    <w:semiHidden/>
    <w:unhideWhenUsed/>
  </w:style>
  <w:style w:type="numbering" w:styleId="2746" w:customStyle="1">
    <w:name w:val="Нет списка15111"/>
    <w:next w:val="1142"/>
    <w:uiPriority w:val="99"/>
    <w:semiHidden/>
    <w:unhideWhenUsed/>
  </w:style>
  <w:style w:type="numbering" w:styleId="2747" w:customStyle="1">
    <w:name w:val="Нет списка112111"/>
    <w:next w:val="1142"/>
    <w:uiPriority w:val="99"/>
    <w:semiHidden/>
    <w:unhideWhenUsed/>
  </w:style>
  <w:style w:type="numbering" w:styleId="2748" w:customStyle="1">
    <w:name w:val="Нет списка22111"/>
    <w:next w:val="1142"/>
    <w:uiPriority w:val="99"/>
    <w:semiHidden/>
    <w:unhideWhenUsed/>
  </w:style>
  <w:style w:type="numbering" w:styleId="2749" w:customStyle="1">
    <w:name w:val="Нет списка121111"/>
    <w:next w:val="1142"/>
    <w:uiPriority w:val="99"/>
    <w:semiHidden/>
    <w:unhideWhenUsed/>
  </w:style>
  <w:style w:type="numbering" w:styleId="2750" w:customStyle="1">
    <w:name w:val="Нет списка32111"/>
    <w:next w:val="1142"/>
    <w:uiPriority w:val="99"/>
    <w:semiHidden/>
    <w:unhideWhenUsed/>
  </w:style>
  <w:style w:type="numbering" w:styleId="2751" w:customStyle="1">
    <w:name w:val="Нет списка42111"/>
    <w:next w:val="1142"/>
    <w:uiPriority w:val="99"/>
    <w:semiHidden/>
    <w:unhideWhenUsed/>
  </w:style>
  <w:style w:type="numbering" w:styleId="2752" w:customStyle="1">
    <w:name w:val="Нет списка1711"/>
    <w:next w:val="1142"/>
    <w:uiPriority w:val="99"/>
    <w:semiHidden/>
    <w:unhideWhenUsed/>
  </w:style>
  <w:style w:type="table" w:styleId="2753" w:customStyle="1">
    <w:name w:val="Сетка таблицы14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4" w:customStyle="1">
    <w:name w:val="Нет списка1811"/>
    <w:next w:val="1142"/>
    <w:uiPriority w:val="99"/>
    <w:semiHidden/>
    <w:unhideWhenUsed/>
  </w:style>
  <w:style w:type="table" w:styleId="2755" w:customStyle="1">
    <w:name w:val="Сетка таблицы15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6" w:customStyle="1">
    <w:name w:val="Нет списка11311"/>
    <w:next w:val="1142"/>
    <w:uiPriority w:val="99"/>
    <w:semiHidden/>
    <w:unhideWhenUsed/>
  </w:style>
  <w:style w:type="numbering" w:styleId="2757" w:customStyle="1">
    <w:name w:val="Нет списка2311"/>
    <w:next w:val="1142"/>
    <w:uiPriority w:val="99"/>
    <w:semiHidden/>
    <w:unhideWhenUsed/>
  </w:style>
  <w:style w:type="table" w:styleId="2758" w:customStyle="1">
    <w:name w:val="Сетка таблицы23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9" w:customStyle="1">
    <w:name w:val="Нет списка12211"/>
    <w:next w:val="1142"/>
    <w:uiPriority w:val="99"/>
    <w:semiHidden/>
    <w:unhideWhenUsed/>
  </w:style>
  <w:style w:type="numbering" w:styleId="2760" w:customStyle="1">
    <w:name w:val="Нет списка3311"/>
    <w:next w:val="1142"/>
    <w:uiPriority w:val="99"/>
    <w:semiHidden/>
    <w:unhideWhenUsed/>
  </w:style>
  <w:style w:type="numbering" w:styleId="2761" w:customStyle="1">
    <w:name w:val="Нет списка4311"/>
    <w:next w:val="1142"/>
    <w:uiPriority w:val="99"/>
    <w:semiHidden/>
    <w:unhideWhenUsed/>
  </w:style>
  <w:style w:type="table" w:styleId="2762" w:customStyle="1">
    <w:name w:val="Сетка таблицы33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3" w:customStyle="1">
    <w:name w:val="Нет списка5311"/>
    <w:next w:val="1142"/>
    <w:uiPriority w:val="99"/>
    <w:semiHidden/>
    <w:unhideWhenUsed/>
  </w:style>
  <w:style w:type="table" w:styleId="2764" w:customStyle="1">
    <w:name w:val="Сетка таблицы4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5" w:customStyle="1">
    <w:name w:val="Нет списка6211"/>
    <w:next w:val="1142"/>
    <w:semiHidden/>
  </w:style>
  <w:style w:type="table" w:styleId="2766" w:customStyle="1">
    <w:name w:val="Сетка таблицы5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7" w:customStyle="1">
    <w:name w:val="Нет списка13211"/>
    <w:next w:val="1142"/>
    <w:uiPriority w:val="99"/>
    <w:semiHidden/>
    <w:unhideWhenUsed/>
  </w:style>
  <w:style w:type="table" w:styleId="2768" w:customStyle="1">
    <w:name w:val="Сетка таблицы6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9" w:customStyle="1">
    <w:name w:val="Сетка таблицы7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0" w:customStyle="1">
    <w:name w:val="Нет списка7211"/>
    <w:next w:val="1142"/>
    <w:uiPriority w:val="99"/>
    <w:semiHidden/>
    <w:unhideWhenUsed/>
  </w:style>
  <w:style w:type="table" w:styleId="2771" w:customStyle="1">
    <w:name w:val="Сетка таблицы82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2" w:customStyle="1">
    <w:name w:val="Сетка таблицы9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3" w:customStyle="1">
    <w:name w:val="Нет списка8211"/>
    <w:next w:val="1142"/>
    <w:semiHidden/>
    <w:unhideWhenUsed/>
  </w:style>
  <w:style w:type="table" w:styleId="2774" w:customStyle="1">
    <w:name w:val="Сетка таблицы10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5" w:customStyle="1">
    <w:name w:val="Нет списка14211"/>
    <w:next w:val="1142"/>
    <w:uiPriority w:val="99"/>
    <w:semiHidden/>
    <w:unhideWhenUsed/>
  </w:style>
  <w:style w:type="numbering" w:styleId="2776" w:customStyle="1">
    <w:name w:val="Нет списка21311"/>
    <w:next w:val="1142"/>
    <w:uiPriority w:val="99"/>
    <w:semiHidden/>
    <w:unhideWhenUsed/>
  </w:style>
  <w:style w:type="table" w:styleId="2777" w:customStyle="1">
    <w:name w:val="Сетка таблицы213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8" w:customStyle="1">
    <w:name w:val="Нет списка111311"/>
    <w:next w:val="1142"/>
    <w:uiPriority w:val="99"/>
    <w:semiHidden/>
    <w:unhideWhenUsed/>
  </w:style>
  <w:style w:type="numbering" w:styleId="2779" w:customStyle="1">
    <w:name w:val="Нет списка211211"/>
    <w:next w:val="1142"/>
    <w:uiPriority w:val="99"/>
    <w:semiHidden/>
    <w:unhideWhenUsed/>
  </w:style>
  <w:style w:type="numbering" w:styleId="2780" w:customStyle="1">
    <w:name w:val="Нет списка1111211"/>
    <w:next w:val="1142"/>
    <w:uiPriority w:val="99"/>
    <w:semiHidden/>
    <w:unhideWhenUsed/>
  </w:style>
  <w:style w:type="table" w:styleId="2781" w:customStyle="1">
    <w:name w:val="Сетка таблицы112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2" w:customStyle="1">
    <w:name w:val="Нет списка31211"/>
    <w:next w:val="1142"/>
    <w:uiPriority w:val="99"/>
    <w:semiHidden/>
    <w:unhideWhenUsed/>
  </w:style>
  <w:style w:type="table" w:styleId="2783" w:customStyle="1">
    <w:name w:val="Сетка таблицы2112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4" w:customStyle="1">
    <w:name w:val="Нет списка41211"/>
    <w:next w:val="1142"/>
    <w:uiPriority w:val="99"/>
    <w:semiHidden/>
    <w:unhideWhenUsed/>
  </w:style>
  <w:style w:type="table" w:styleId="2785" w:customStyle="1">
    <w:name w:val="Сетка таблицы312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6" w:customStyle="1">
    <w:name w:val="Нет списка9211"/>
    <w:next w:val="1142"/>
    <w:uiPriority w:val="99"/>
    <w:semiHidden/>
    <w:unhideWhenUsed/>
  </w:style>
  <w:style w:type="numbering" w:styleId="2787" w:customStyle="1">
    <w:name w:val="Нет списка10211"/>
    <w:next w:val="1142"/>
    <w:uiPriority w:val="99"/>
    <w:semiHidden/>
    <w:unhideWhenUsed/>
  </w:style>
  <w:style w:type="table" w:styleId="2788" w:customStyle="1">
    <w:name w:val="Сетка таблицы12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9" w:customStyle="1">
    <w:name w:val="Нет списка15211"/>
    <w:next w:val="1142"/>
    <w:uiPriority w:val="99"/>
    <w:semiHidden/>
    <w:unhideWhenUsed/>
  </w:style>
  <w:style w:type="table" w:styleId="2790" w:customStyle="1">
    <w:name w:val="Сетка таблицы13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91" w:customStyle="1">
    <w:name w:val="Нет списка112211"/>
    <w:next w:val="1142"/>
    <w:uiPriority w:val="99"/>
    <w:semiHidden/>
    <w:unhideWhenUsed/>
  </w:style>
  <w:style w:type="numbering" w:styleId="2792" w:customStyle="1">
    <w:name w:val="Нет списка22211"/>
    <w:next w:val="1142"/>
    <w:uiPriority w:val="99"/>
    <w:semiHidden/>
    <w:unhideWhenUsed/>
  </w:style>
  <w:style w:type="table" w:styleId="2793" w:customStyle="1">
    <w:name w:val="Сетка таблицы22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94" w:customStyle="1">
    <w:name w:val="Нет списка121211"/>
    <w:next w:val="1142"/>
    <w:uiPriority w:val="99"/>
    <w:semiHidden/>
    <w:unhideWhenUsed/>
  </w:style>
  <w:style w:type="numbering" w:styleId="2795" w:customStyle="1">
    <w:name w:val="Нет списка32211"/>
    <w:next w:val="1142"/>
    <w:uiPriority w:val="99"/>
    <w:semiHidden/>
    <w:unhideWhenUsed/>
  </w:style>
  <w:style w:type="numbering" w:styleId="2796" w:customStyle="1">
    <w:name w:val="Нет списка42211"/>
    <w:next w:val="1142"/>
    <w:uiPriority w:val="99"/>
    <w:semiHidden/>
    <w:unhideWhenUsed/>
  </w:style>
  <w:style w:type="table" w:styleId="2797" w:customStyle="1">
    <w:name w:val="Изысканная таблица2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798" w:customStyle="1">
    <w:name w:val="Изысканная таблица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799" w:customStyle="1">
    <w:name w:val="Нет списка201"/>
    <w:next w:val="1142"/>
    <w:uiPriority w:val="99"/>
    <w:semiHidden/>
    <w:unhideWhenUsed/>
  </w:style>
  <w:style w:type="table" w:styleId="2800" w:customStyle="1">
    <w:name w:val="Сетка таблицы18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1" w:customStyle="1">
    <w:name w:val="Сетка таблицы19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802" w:customStyle="1">
    <w:name w:val="Нет списка251"/>
    <w:next w:val="1142"/>
    <w:uiPriority w:val="99"/>
    <w:semiHidden/>
    <w:unhideWhenUsed/>
  </w:style>
  <w:style w:type="table" w:styleId="2803" w:customStyle="1">
    <w:name w:val="Изысканная таблица3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804" w:customStyle="1">
    <w:name w:val="Сетка таблицы20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5" w:customStyle="1">
    <w:name w:val="Сетка таблицы110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6" w:customStyle="1">
    <w:name w:val="Сетка таблицы25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7" w:customStyle="1">
    <w:name w:val="Сетка таблицы35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8" w:customStyle="1">
    <w:name w:val="Сетка таблицы4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9" w:customStyle="1">
    <w:name w:val="Сетка таблицы5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0" w:customStyle="1">
    <w:name w:val="Сетка таблицы6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1" w:customStyle="1">
    <w:name w:val="Сетка таблицы7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2" w:customStyle="1">
    <w:name w:val="Сетка таблицы84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3" w:customStyle="1">
    <w:name w:val="Сетка таблицы9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4" w:customStyle="1">
    <w:name w:val="Сетка таблицы10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5" w:customStyle="1">
    <w:name w:val="Сетка таблицы215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6" w:customStyle="1">
    <w:name w:val="Сетка таблицы114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7" w:customStyle="1">
    <w:name w:val="Сетка таблицы2114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8" w:customStyle="1">
    <w:name w:val="Сетка таблицы314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9" w:customStyle="1">
    <w:name w:val="Сетка таблицы12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0" w:customStyle="1">
    <w:name w:val="Сетка таблицы13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1" w:customStyle="1">
    <w:name w:val="Сетка таблицы223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2" w:customStyle="1">
    <w:name w:val="Сетка таблицы3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3" w:customStyle="1">
    <w:name w:val="Сетка таблицы4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4" w:customStyle="1">
    <w:name w:val="Сетка таблицы5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5" w:customStyle="1">
    <w:name w:val="Сетка таблицы6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6" w:customStyle="1">
    <w:name w:val="Сетка таблицы7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7" w:customStyle="1">
    <w:name w:val="Сетка таблицы812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8" w:customStyle="1">
    <w:name w:val="Сетка таблицы9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9" w:customStyle="1">
    <w:name w:val="Сетка таблицы10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0" w:customStyle="1">
    <w:name w:val="Сетка таблицы21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1" w:customStyle="1">
    <w:name w:val="Сетка таблицы1112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2" w:customStyle="1">
    <w:name w:val="Сетка таблицы211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3" w:customStyle="1">
    <w:name w:val="Сетка таблицы31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4" w:customStyle="1">
    <w:name w:val="Сетка таблицы14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5" w:customStyle="1">
    <w:name w:val="Сетка таблицы15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6" w:customStyle="1">
    <w:name w:val="Сетка таблицы23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7" w:customStyle="1">
    <w:name w:val="Сетка таблицы33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8" w:customStyle="1">
    <w:name w:val="Сетка таблицы4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9" w:customStyle="1">
    <w:name w:val="Сетка таблицы5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0" w:customStyle="1">
    <w:name w:val="Сетка таблицы6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1" w:customStyle="1">
    <w:name w:val="Сетка таблицы7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2" w:customStyle="1">
    <w:name w:val="Сетка таблицы822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3" w:customStyle="1">
    <w:name w:val="Сетка таблицы9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4" w:customStyle="1">
    <w:name w:val="Сетка таблицы10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5" w:customStyle="1">
    <w:name w:val="Сетка таблицы213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6" w:customStyle="1">
    <w:name w:val="Сетка таблицы1122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7" w:customStyle="1">
    <w:name w:val="Сетка таблицы2112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8" w:customStyle="1">
    <w:name w:val="Сетка таблицы312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9" w:customStyle="1">
    <w:name w:val="Сетка таблицы12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0" w:customStyle="1">
    <w:name w:val="Сетка таблицы13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1" w:customStyle="1">
    <w:name w:val="Сетка таблицы22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2" w:customStyle="1">
    <w:name w:val="Изысканная таблица12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853" w:customStyle="1">
    <w:name w:val="Сетка таблицы161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4" w:customStyle="1">
    <w:name w:val="Сетка таблицы17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5" w:customStyle="1">
    <w:name w:val="Сетка таблицы24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6" w:customStyle="1">
    <w:name w:val="Сетка таблицы3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7" w:customStyle="1">
    <w:name w:val="Сетка таблицы4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8" w:customStyle="1">
    <w:name w:val="Сетка таблицы5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9" w:customStyle="1">
    <w:name w:val="Сетка таблицы6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0" w:customStyle="1">
    <w:name w:val="Сетка таблицы7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1" w:customStyle="1">
    <w:name w:val="Сетка таблицы83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2" w:customStyle="1">
    <w:name w:val="Сетка таблицы9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3" w:customStyle="1">
    <w:name w:val="Сетка таблицы10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4" w:customStyle="1">
    <w:name w:val="Сетка таблицы21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5" w:customStyle="1">
    <w:name w:val="Сетка таблицы113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6" w:customStyle="1">
    <w:name w:val="Сетка таблицы211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7" w:customStyle="1">
    <w:name w:val="Сетка таблицы31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8" w:customStyle="1">
    <w:name w:val="Сетка таблицы1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9" w:customStyle="1">
    <w:name w:val="Сетка таблицы13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0" w:customStyle="1">
    <w:name w:val="Сетка таблицы222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1" w:customStyle="1">
    <w:name w:val="Сетка таблицы3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2" w:customStyle="1">
    <w:name w:val="Сетка таблицы4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3" w:customStyle="1">
    <w:name w:val="Сетка таблицы5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4" w:customStyle="1">
    <w:name w:val="Сетка таблицы6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5" w:customStyle="1">
    <w:name w:val="Сетка таблицы7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6" w:customStyle="1">
    <w:name w:val="Сетка таблицы8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7" w:customStyle="1">
    <w:name w:val="Сетка таблицы9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8" w:customStyle="1">
    <w:name w:val="Сетка таблицы10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9" w:customStyle="1">
    <w:name w:val="Сетка таблицы21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0" w:customStyle="1">
    <w:name w:val="Сетка таблицы1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1" w:customStyle="1">
    <w:name w:val="Сетка таблицы2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2" w:customStyle="1">
    <w:name w:val="Сетка таблицы3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3" w:customStyle="1">
    <w:name w:val="Сетка таблицы1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4" w:customStyle="1">
    <w:name w:val="Сетка таблицы15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5" w:customStyle="1">
    <w:name w:val="Сетка таблицы2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6" w:customStyle="1">
    <w:name w:val="Сетка таблицы3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7" w:customStyle="1">
    <w:name w:val="Сетка таблицы4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8" w:customStyle="1">
    <w:name w:val="Сетка таблицы5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9" w:customStyle="1">
    <w:name w:val="Сетка таблицы6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0" w:customStyle="1">
    <w:name w:val="Сетка таблицы7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1" w:customStyle="1">
    <w:name w:val="Сетка таблицы82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2" w:customStyle="1">
    <w:name w:val="Сетка таблицы9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3" w:customStyle="1">
    <w:name w:val="Сетка таблицы10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4" w:customStyle="1">
    <w:name w:val="Сетка таблицы21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5" w:customStyle="1">
    <w:name w:val="Сетка таблицы112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6" w:customStyle="1">
    <w:name w:val="Сетка таблицы211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7" w:customStyle="1">
    <w:name w:val="Сетка таблицы31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8" w:customStyle="1">
    <w:name w:val="Сетка таблицы1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9" w:customStyle="1">
    <w:name w:val="Сетка таблицы1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0" w:customStyle="1">
    <w:name w:val="Сетка таблицы2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1" w:customStyle="1">
    <w:name w:val="Изысканная таблица21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902" w:customStyle="1">
    <w:name w:val="Изысканная таблица1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903" w:customStyle="1">
    <w:name w:val="Нет списка261"/>
    <w:next w:val="1142"/>
    <w:uiPriority w:val="99"/>
    <w:semiHidden/>
    <w:unhideWhenUsed/>
  </w:style>
  <w:style w:type="table" w:styleId="2904" w:customStyle="1">
    <w:name w:val="Сетка таблицы26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05" w:customStyle="1">
    <w:name w:val="Знак34"/>
    <w:basedOn w:val="1130"/>
    <w:pPr>
      <w:spacing w:after="160" w:line="240" w:lineRule="exact"/>
    </w:pPr>
    <w:rPr>
      <w:rFonts w:ascii="Times New Roman" w:hAnsi="Times New Roman" w:eastAsia="Calibri" w:cs="Times New Roman"/>
      <w:sz w:val="20"/>
      <w:szCs w:val="20"/>
      <w:lang w:eastAsia="zh-CN"/>
    </w:rPr>
  </w:style>
  <w:style w:type="paragraph" w:styleId="2906" w:customStyle="1">
    <w:name w:val="Char Char5"/>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907" w:customStyle="1">
    <w:name w:val="Знак2 Знак Знак Знак4"/>
    <w:basedOn w:val="1130"/>
    <w:pPr>
      <w:spacing w:after="160" w:line="240" w:lineRule="exact"/>
    </w:pPr>
    <w:rPr>
      <w:rFonts w:ascii="Verdana" w:hAnsi="Verdana" w:eastAsia="Times New Roman" w:cs="Times New Roman"/>
      <w:sz w:val="24"/>
      <w:szCs w:val="24"/>
      <w:lang w:val="en-US"/>
    </w:rPr>
  </w:style>
  <w:style w:type="paragraph" w:styleId="2908" w:customStyle="1">
    <w:name w:val="Знак2 Знак Знак Знак Знак Знак Знак Знак Знак Знак Знак Знак Знак3"/>
    <w:basedOn w:val="1130"/>
    <w:next w:val="1132"/>
    <w:pPr>
      <w:spacing w:after="160" w:line="240" w:lineRule="exact"/>
    </w:pPr>
    <w:rPr>
      <w:rFonts w:ascii="Times New Roman" w:hAnsi="Times New Roman" w:eastAsia="Times New Roman" w:cs="Times New Roman"/>
      <w:sz w:val="24"/>
      <w:szCs w:val="24"/>
      <w:lang w:val="en-US"/>
    </w:rPr>
  </w:style>
  <w:style w:type="paragraph" w:styleId="2909" w:customStyle="1">
    <w:name w:val="Знак Знак Char Char Знак Знак Char Char2"/>
    <w:basedOn w:val="1130"/>
    <w:pPr>
      <w:spacing w:after="160" w:line="240" w:lineRule="exact"/>
    </w:pPr>
    <w:rPr>
      <w:rFonts w:ascii="Times New Roman" w:hAnsi="Times New Roman" w:eastAsia="Times New Roman" w:cs="Times New Roman"/>
      <w:sz w:val="24"/>
      <w:szCs w:val="20"/>
      <w:lang w:val="en-US" w:eastAsia="ru-RU"/>
    </w:rPr>
  </w:style>
  <w:style w:type="paragraph" w:styleId="2910" w:customStyle="1">
    <w:name w:val="Знак Знак232"/>
    <w:basedOn w:val="1130"/>
    <w:semiHidden/>
    <w:pPr>
      <w:spacing w:after="160" w:line="240" w:lineRule="exact"/>
    </w:pPr>
    <w:rPr>
      <w:rFonts w:ascii="Verdana" w:hAnsi="Verdana" w:eastAsia="Times New Roman" w:cs="Verdana"/>
      <w:sz w:val="20"/>
      <w:szCs w:val="20"/>
      <w:lang w:val="en-GB"/>
    </w:rPr>
  </w:style>
  <w:style w:type="numbering" w:styleId="2911" w:customStyle="1">
    <w:name w:val="1 / 1.1 / 1.1.121"/>
    <w:basedOn w:val="1142"/>
    <w:next w:val="1781"/>
    <w:semiHidden/>
    <w:unhideWhenUsed/>
  </w:style>
  <w:style w:type="numbering" w:styleId="2912" w:customStyle="1">
    <w:name w:val="Нет списка29"/>
    <w:next w:val="1142"/>
    <w:uiPriority w:val="99"/>
    <w:semiHidden/>
    <w:unhideWhenUsed/>
  </w:style>
  <w:style w:type="table" w:styleId="2913" w:customStyle="1">
    <w:name w:val="Сетка таблицы117"/>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914" w:customStyle="1">
    <w:name w:val="1 / 1.1 / 1.1.13"/>
    <w:basedOn w:val="1142"/>
    <w:next w:val="1781"/>
    <w:pPr>
      <w:numPr>
        <w:ilvl w:val="0"/>
        <w:numId w:val="18"/>
      </w:numPr>
    </w:pPr>
  </w:style>
  <w:style w:type="numbering" w:styleId="2915" w:customStyle="1">
    <w:name w:val="1 / 1.1 / 1.1.111"/>
    <w:basedOn w:val="1142"/>
    <w:next w:val="1781"/>
  </w:style>
  <w:style w:type="paragraph" w:styleId="2916" w:customStyle="1">
    <w:name w:val="Nienie-"/>
    <w:pPr>
      <w:ind w:firstLine="720"/>
      <w:jc w:val="both"/>
      <w:spacing w:after="0" w:line="360" w:lineRule="auto"/>
    </w:pPr>
    <w:rPr>
      <w:rFonts w:ascii="Times New Roman" w:hAnsi="Times New Roman" w:eastAsia="Times New Roman" w:cs="Times New Roman"/>
      <w:b/>
      <w:bCs/>
      <w:sz w:val="24"/>
      <w:szCs w:val="24"/>
      <w:lang w:eastAsia="ru-RU"/>
    </w:rPr>
  </w:style>
  <w:style w:type="character" w:styleId="2917" w:customStyle="1">
    <w:name w:val="Font Style46"/>
    <w:rPr>
      <w:rFonts w:ascii="Times New Roman" w:hAnsi="Times New Roman" w:cs="Times New Roman"/>
      <w:sz w:val="22"/>
      <w:szCs w:val="22"/>
    </w:rPr>
  </w:style>
  <w:style w:type="numbering" w:styleId="2918" w:customStyle="1">
    <w:name w:val="Нет списка117"/>
    <w:next w:val="1142"/>
    <w:uiPriority w:val="99"/>
    <w:semiHidden/>
    <w:unhideWhenUsed/>
  </w:style>
  <w:style w:type="numbering" w:styleId="2919" w:customStyle="1">
    <w:name w:val="1 / 1.1 / 1.1.112"/>
    <w:basedOn w:val="1142"/>
    <w:next w:val="1781"/>
    <w:pPr>
      <w:numPr>
        <w:ilvl w:val="0"/>
        <w:numId w:val="33"/>
      </w:numPr>
    </w:pPr>
  </w:style>
  <w:style w:type="numbering" w:styleId="2920" w:customStyle="1">
    <w:name w:val="1 / 1.1 / 1.1.1111"/>
    <w:basedOn w:val="1142"/>
    <w:next w:val="1781"/>
  </w:style>
  <w:style w:type="numbering" w:styleId="2921" w:customStyle="1">
    <w:name w:val="Нет списка30"/>
    <w:next w:val="1142"/>
    <w:uiPriority w:val="99"/>
    <w:semiHidden/>
    <w:unhideWhenUsed/>
  </w:style>
  <w:style w:type="table" w:styleId="2922" w:customStyle="1">
    <w:name w:val="Сетка таблицы118"/>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923" w:customStyle="1">
    <w:name w:val="1 / 1.1 / 1.1.14"/>
    <w:basedOn w:val="1142"/>
    <w:next w:val="1781"/>
  </w:style>
  <w:style w:type="numbering" w:styleId="2924" w:customStyle="1">
    <w:name w:val="1 / 1.1 / 1.1.1112"/>
    <w:basedOn w:val="1142"/>
    <w:next w:val="1781"/>
  </w:style>
  <w:style w:type="numbering" w:styleId="2925" w:customStyle="1">
    <w:name w:val="Нет списка118"/>
    <w:next w:val="1142"/>
    <w:uiPriority w:val="99"/>
    <w:semiHidden/>
    <w:unhideWhenUsed/>
  </w:style>
  <w:style w:type="numbering" w:styleId="2926" w:customStyle="1">
    <w:name w:val="1 / 1.1 / 1.1.113"/>
    <w:basedOn w:val="1142"/>
    <w:next w:val="1781"/>
  </w:style>
  <w:style w:type="numbering" w:styleId="2927" w:customStyle="1">
    <w:name w:val="1 / 1.1 / 1.1.11111"/>
    <w:basedOn w:val="1142"/>
    <w:next w:val="1781"/>
  </w:style>
  <w:style w:type="numbering" w:styleId="2928" w:customStyle="1">
    <w:name w:val="Нет списка36"/>
    <w:next w:val="1142"/>
    <w:uiPriority w:val="99"/>
    <w:semiHidden/>
    <w:unhideWhenUsed/>
  </w:style>
  <w:style w:type="paragraph" w:styleId="2929" w:customStyle="1">
    <w:name w:val="Normal1"/>
    <w:pPr>
      <w:ind w:left="1680"/>
      <w:jc w:val="center"/>
      <w:spacing w:before="160" w:after="0" w:line="259" w:lineRule="auto"/>
      <w:widowControl w:val="off"/>
    </w:pPr>
    <w:rPr>
      <w:rFonts w:ascii="Times New Roman" w:hAnsi="Times New Roman" w:eastAsia="Times New Roman" w:cs="Times New Roman"/>
      <w:b/>
      <w:szCs w:val="20"/>
      <w:lang w:eastAsia="ru-RU"/>
    </w:rPr>
  </w:style>
  <w:style w:type="paragraph" w:styleId="2930" w:customStyle="1">
    <w:name w:val="xl22"/>
    <w:basedOn w:val="1130"/>
    <w:pPr>
      <w:jc w:val="center"/>
      <w:spacing w:before="100" w:beforeAutospacing="1" w:after="100" w:afterAutospacing="1" w:line="240" w:lineRule="auto"/>
      <w:pBdr>
        <w:left w:val="single" w:color="000000" w:sz="4" w:space="0"/>
        <w:right w:val="single" w:color="000000" w:sz="4" w:space="0"/>
      </w:pBdr>
    </w:pPr>
    <w:rPr>
      <w:rFonts w:ascii="Arial Unicode MS" w:hAnsi="Arial Unicode MS" w:eastAsia="Arial Unicode MS" w:cs="Arial Unicode MS"/>
      <w:sz w:val="24"/>
      <w:szCs w:val="24"/>
      <w:lang w:eastAsia="ru-RU"/>
    </w:rPr>
  </w:style>
  <w:style w:type="character" w:styleId="2931" w:customStyle="1">
    <w:name w:val="Заголовок11"/>
  </w:style>
  <w:style w:type="table" w:styleId="2932" w:customStyle="1">
    <w:name w:val="Сетка таблицы29"/>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33" w:customStyle="1">
    <w:name w:val="ConsPlusTitle"/>
    <w:uiPriority w:val="99"/>
    <w:pPr>
      <w:spacing w:after="0" w:line="240" w:lineRule="auto"/>
    </w:pPr>
    <w:rPr>
      <w:rFonts w:ascii="Times New Roman" w:hAnsi="Times New Roman" w:eastAsia="Calibri" w:cs="Times New Roman"/>
      <w:b/>
      <w:bCs/>
      <w:sz w:val="24"/>
      <w:szCs w:val="24"/>
      <w:lang w:eastAsia="ru-RU"/>
    </w:rPr>
  </w:style>
  <w:style w:type="table" w:styleId="2934" w:customStyle="1">
    <w:name w:val="Сетка таблицы66"/>
    <w:basedOn w:val="1141"/>
    <w:next w:val="1499"/>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5">
    <w:name w:val="Light Shading Accent 3"/>
    <w:basedOn w:val="1141"/>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table" w:styleId="2936" w:customStyle="1">
    <w:name w:val="Изысканная таблица23"/>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937" w:customStyle="1">
    <w:name w:val="Сетка таблицы3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8" w:customStyle="1">
    <w:name w:val="Сетка таблицы1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9" w:customStyle="1">
    <w:name w:val="Сетка таблицы21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0" w:customStyle="1">
    <w:name w:val="Изысканная таблица113"/>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941" w:customStyle="1">
    <w:name w:val="Сетка таблицы1214"/>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942" w:customStyle="1">
    <w:name w:val="Сетка таблицы5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3" w:customStyle="1">
    <w:name w:val="Нет списка37"/>
    <w:next w:val="1142"/>
    <w:uiPriority w:val="99"/>
    <w:semiHidden/>
    <w:unhideWhenUsed/>
  </w:style>
  <w:style w:type="table" w:styleId="2944" w:customStyle="1">
    <w:name w:val="Сетка таблицы30"/>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5" w:customStyle="1">
    <w:name w:val="Нет списка119"/>
    <w:next w:val="1142"/>
    <w:uiPriority w:val="99"/>
    <w:semiHidden/>
    <w:unhideWhenUsed/>
  </w:style>
  <w:style w:type="table" w:styleId="2946" w:customStyle="1">
    <w:name w:val="Сетка таблицы11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7" w:customStyle="1">
    <w:name w:val="Нет списка1110"/>
    <w:next w:val="1142"/>
    <w:uiPriority w:val="99"/>
    <w:semiHidden/>
    <w:unhideWhenUsed/>
  </w:style>
  <w:style w:type="numbering" w:styleId="2948" w:customStyle="1">
    <w:name w:val="Нет списка210"/>
    <w:next w:val="1142"/>
    <w:uiPriority w:val="99"/>
    <w:semiHidden/>
    <w:unhideWhenUsed/>
  </w:style>
  <w:style w:type="table" w:styleId="2949" w:customStyle="1">
    <w:name w:val="Сетка таблицы21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0" w:customStyle="1">
    <w:name w:val="Нет списка125"/>
    <w:next w:val="1142"/>
    <w:uiPriority w:val="99"/>
    <w:semiHidden/>
    <w:unhideWhenUsed/>
  </w:style>
  <w:style w:type="numbering" w:styleId="2951" w:customStyle="1">
    <w:name w:val="Нет списка38"/>
    <w:next w:val="1142"/>
    <w:uiPriority w:val="99"/>
    <w:semiHidden/>
    <w:unhideWhenUsed/>
  </w:style>
  <w:style w:type="numbering" w:styleId="2952" w:customStyle="1">
    <w:name w:val="Нет списка46"/>
    <w:next w:val="1142"/>
    <w:uiPriority w:val="99"/>
    <w:semiHidden/>
    <w:unhideWhenUsed/>
  </w:style>
  <w:style w:type="table" w:styleId="2953" w:customStyle="1">
    <w:name w:val="Сетка таблицы3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4" w:customStyle="1">
    <w:name w:val="Нет списка56"/>
    <w:next w:val="1142"/>
    <w:uiPriority w:val="99"/>
    <w:semiHidden/>
    <w:unhideWhenUsed/>
  </w:style>
  <w:style w:type="table" w:styleId="2955" w:customStyle="1">
    <w:name w:val="Сетка таблицы4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6" w:customStyle="1">
    <w:name w:val="Нет списка65"/>
    <w:next w:val="1142"/>
    <w:semiHidden/>
  </w:style>
  <w:style w:type="table" w:styleId="2957" w:customStyle="1">
    <w:name w:val="Сетка таблицы5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8" w:customStyle="1">
    <w:name w:val="Нет списка135"/>
    <w:next w:val="1142"/>
    <w:uiPriority w:val="99"/>
    <w:semiHidden/>
    <w:unhideWhenUsed/>
  </w:style>
  <w:style w:type="table" w:styleId="2959" w:customStyle="1">
    <w:name w:val="Сетка таблицы6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0" w:customStyle="1">
    <w:name w:val="Сетка таблицы7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1" w:customStyle="1">
    <w:name w:val="Нет списка75"/>
    <w:next w:val="1142"/>
    <w:uiPriority w:val="99"/>
    <w:semiHidden/>
    <w:unhideWhenUsed/>
  </w:style>
  <w:style w:type="table" w:styleId="2962" w:customStyle="1">
    <w:name w:val="Сетка таблицы86"/>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3" w:customStyle="1">
    <w:name w:val="Сетка таблицы9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4" w:customStyle="1">
    <w:name w:val="Нет списка85"/>
    <w:next w:val="1142"/>
    <w:semiHidden/>
    <w:unhideWhenUsed/>
  </w:style>
  <w:style w:type="numbering" w:styleId="2965" w:customStyle="1">
    <w:name w:val="Нет списка95"/>
    <w:next w:val="1142"/>
    <w:uiPriority w:val="99"/>
    <w:semiHidden/>
  </w:style>
  <w:style w:type="table" w:styleId="2966" w:customStyle="1">
    <w:name w:val="Сетка таблицы10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7" w:customStyle="1">
    <w:name w:val="Нет списка145"/>
    <w:next w:val="1142"/>
    <w:uiPriority w:val="99"/>
    <w:semiHidden/>
    <w:unhideWhenUsed/>
  </w:style>
  <w:style w:type="numbering" w:styleId="2968" w:customStyle="1">
    <w:name w:val="Нет списка216"/>
    <w:next w:val="1142"/>
    <w:uiPriority w:val="99"/>
    <w:semiHidden/>
    <w:unhideWhenUsed/>
  </w:style>
  <w:style w:type="table" w:styleId="2969" w:customStyle="1">
    <w:name w:val="Сетка таблицы21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0" w:customStyle="1">
    <w:name w:val="Нет списка1116"/>
    <w:next w:val="1142"/>
    <w:uiPriority w:val="99"/>
    <w:semiHidden/>
    <w:unhideWhenUsed/>
  </w:style>
  <w:style w:type="numbering" w:styleId="2971" w:customStyle="1">
    <w:name w:val="Нет списка2115"/>
    <w:next w:val="1142"/>
    <w:uiPriority w:val="99"/>
    <w:semiHidden/>
    <w:unhideWhenUsed/>
  </w:style>
  <w:style w:type="numbering" w:styleId="2972" w:customStyle="1">
    <w:name w:val="Нет списка11115"/>
    <w:next w:val="1142"/>
    <w:uiPriority w:val="99"/>
    <w:semiHidden/>
    <w:unhideWhenUsed/>
  </w:style>
  <w:style w:type="table" w:styleId="2973" w:customStyle="1">
    <w:name w:val="Сетка таблицы1110"/>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4" w:customStyle="1">
    <w:name w:val="Нет списка315"/>
    <w:next w:val="1142"/>
    <w:uiPriority w:val="99"/>
    <w:semiHidden/>
    <w:unhideWhenUsed/>
  </w:style>
  <w:style w:type="table" w:styleId="2975" w:customStyle="1">
    <w:name w:val="Сетка таблицы211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6" w:customStyle="1">
    <w:name w:val="Нет списка415"/>
    <w:next w:val="1142"/>
    <w:uiPriority w:val="99"/>
    <w:semiHidden/>
    <w:unhideWhenUsed/>
  </w:style>
  <w:style w:type="table" w:styleId="2977" w:customStyle="1">
    <w:name w:val="Сетка таблицы31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8" w:customStyle="1">
    <w:name w:val="Нет списка513"/>
    <w:next w:val="1142"/>
    <w:uiPriority w:val="99"/>
    <w:semiHidden/>
    <w:unhideWhenUsed/>
  </w:style>
  <w:style w:type="numbering" w:styleId="2979" w:customStyle="1">
    <w:name w:val="Нет списка105"/>
    <w:next w:val="1142"/>
    <w:uiPriority w:val="99"/>
    <w:semiHidden/>
    <w:unhideWhenUsed/>
  </w:style>
  <w:style w:type="numbering" w:styleId="2980" w:customStyle="1">
    <w:name w:val="Нет списка155"/>
    <w:next w:val="1142"/>
    <w:uiPriority w:val="99"/>
    <w:semiHidden/>
    <w:unhideWhenUsed/>
  </w:style>
  <w:style w:type="table" w:styleId="2981" w:customStyle="1">
    <w:name w:val="Сетка таблицы1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2" w:customStyle="1">
    <w:name w:val="Нет списка163"/>
    <w:next w:val="1142"/>
    <w:uiPriority w:val="99"/>
    <w:semiHidden/>
    <w:unhideWhenUsed/>
  </w:style>
  <w:style w:type="table" w:styleId="2983" w:customStyle="1">
    <w:name w:val="Сетка таблицы13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4" w:customStyle="1">
    <w:name w:val="Нет списка1125"/>
    <w:next w:val="1142"/>
    <w:uiPriority w:val="99"/>
    <w:semiHidden/>
    <w:unhideWhenUsed/>
  </w:style>
  <w:style w:type="numbering" w:styleId="2985" w:customStyle="1">
    <w:name w:val="Нет списка225"/>
    <w:next w:val="1142"/>
    <w:uiPriority w:val="99"/>
    <w:semiHidden/>
    <w:unhideWhenUsed/>
  </w:style>
  <w:style w:type="table" w:styleId="2986" w:customStyle="1">
    <w:name w:val="Сетка таблицы225"/>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7" w:customStyle="1">
    <w:name w:val="Нет списка1215"/>
    <w:next w:val="1142"/>
    <w:uiPriority w:val="99"/>
    <w:semiHidden/>
    <w:unhideWhenUsed/>
  </w:style>
  <w:style w:type="numbering" w:styleId="2988" w:customStyle="1">
    <w:name w:val="Нет списка325"/>
    <w:next w:val="1142"/>
    <w:uiPriority w:val="99"/>
    <w:semiHidden/>
    <w:unhideWhenUsed/>
  </w:style>
  <w:style w:type="numbering" w:styleId="2989" w:customStyle="1">
    <w:name w:val="Нет списка425"/>
    <w:next w:val="1142"/>
    <w:uiPriority w:val="99"/>
    <w:semiHidden/>
    <w:unhideWhenUsed/>
  </w:style>
  <w:style w:type="table" w:styleId="2990" w:customStyle="1">
    <w:name w:val="Сетка таблицы3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1" w:customStyle="1">
    <w:name w:val="Нет списка523"/>
    <w:next w:val="1142"/>
    <w:uiPriority w:val="99"/>
    <w:semiHidden/>
    <w:unhideWhenUsed/>
  </w:style>
  <w:style w:type="table" w:styleId="2992" w:customStyle="1">
    <w:name w:val="Сетка таблицы4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3" w:customStyle="1">
    <w:name w:val="Нет списка613"/>
    <w:next w:val="1142"/>
    <w:semiHidden/>
  </w:style>
  <w:style w:type="table" w:styleId="2994" w:customStyle="1">
    <w:name w:val="Сетка таблицы5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5" w:customStyle="1">
    <w:name w:val="Нет списка1313"/>
    <w:next w:val="1142"/>
    <w:uiPriority w:val="99"/>
    <w:semiHidden/>
    <w:unhideWhenUsed/>
  </w:style>
  <w:style w:type="table" w:styleId="2996" w:customStyle="1">
    <w:name w:val="Сетка таблицы6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7" w:customStyle="1">
    <w:name w:val="Сетка таблицы7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8" w:customStyle="1">
    <w:name w:val="Нет списка713"/>
    <w:next w:val="1142"/>
    <w:uiPriority w:val="99"/>
    <w:semiHidden/>
    <w:unhideWhenUsed/>
  </w:style>
  <w:style w:type="table" w:styleId="2999" w:customStyle="1">
    <w:name w:val="Сетка таблицы8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0" w:customStyle="1">
    <w:name w:val="Сетка таблицы9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1" w:customStyle="1">
    <w:name w:val="Нет списка813"/>
    <w:next w:val="1142"/>
    <w:semiHidden/>
    <w:unhideWhenUsed/>
  </w:style>
  <w:style w:type="table" w:styleId="3002" w:customStyle="1">
    <w:name w:val="Сетка таблицы10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3" w:customStyle="1">
    <w:name w:val="Нет списка1413"/>
    <w:next w:val="1142"/>
    <w:uiPriority w:val="99"/>
    <w:semiHidden/>
    <w:unhideWhenUsed/>
  </w:style>
  <w:style w:type="numbering" w:styleId="3004" w:customStyle="1">
    <w:name w:val="Нет списка2123"/>
    <w:next w:val="1142"/>
    <w:uiPriority w:val="99"/>
    <w:semiHidden/>
    <w:unhideWhenUsed/>
  </w:style>
  <w:style w:type="table" w:styleId="3005" w:customStyle="1">
    <w:name w:val="Сетка таблицы21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6" w:customStyle="1">
    <w:name w:val="Нет списка11123"/>
    <w:next w:val="1142"/>
    <w:uiPriority w:val="99"/>
    <w:semiHidden/>
    <w:unhideWhenUsed/>
  </w:style>
  <w:style w:type="numbering" w:styleId="3007" w:customStyle="1">
    <w:name w:val="Нет списка21113"/>
    <w:next w:val="1142"/>
    <w:uiPriority w:val="99"/>
    <w:semiHidden/>
    <w:unhideWhenUsed/>
  </w:style>
  <w:style w:type="numbering" w:styleId="3008" w:customStyle="1">
    <w:name w:val="Нет списка111113"/>
    <w:next w:val="1142"/>
    <w:uiPriority w:val="99"/>
    <w:semiHidden/>
    <w:unhideWhenUsed/>
  </w:style>
  <w:style w:type="table" w:styleId="3009" w:customStyle="1">
    <w:name w:val="Сетка таблицы1115"/>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0" w:customStyle="1">
    <w:name w:val="Нет списка3113"/>
    <w:next w:val="1142"/>
    <w:uiPriority w:val="99"/>
    <w:semiHidden/>
    <w:unhideWhenUsed/>
  </w:style>
  <w:style w:type="table" w:styleId="3011" w:customStyle="1">
    <w:name w:val="Сетка таблицы2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2" w:customStyle="1">
    <w:name w:val="Нет списка4113"/>
    <w:next w:val="1142"/>
    <w:uiPriority w:val="99"/>
    <w:semiHidden/>
    <w:unhideWhenUsed/>
  </w:style>
  <w:style w:type="table" w:styleId="3013" w:customStyle="1">
    <w:name w:val="Сетка таблицы3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4" w:customStyle="1">
    <w:name w:val="Нет списка913"/>
    <w:next w:val="1142"/>
    <w:uiPriority w:val="99"/>
    <w:semiHidden/>
    <w:unhideWhenUsed/>
  </w:style>
  <w:style w:type="numbering" w:styleId="3015" w:customStyle="1">
    <w:name w:val="Нет списка1013"/>
    <w:next w:val="1142"/>
    <w:uiPriority w:val="99"/>
    <w:semiHidden/>
    <w:unhideWhenUsed/>
  </w:style>
  <w:style w:type="numbering" w:styleId="3016" w:customStyle="1">
    <w:name w:val="Нет списка1513"/>
    <w:next w:val="1142"/>
    <w:uiPriority w:val="99"/>
    <w:semiHidden/>
    <w:unhideWhenUsed/>
  </w:style>
  <w:style w:type="numbering" w:styleId="3017" w:customStyle="1">
    <w:name w:val="Нет списка11213"/>
    <w:next w:val="1142"/>
    <w:uiPriority w:val="99"/>
    <w:semiHidden/>
    <w:unhideWhenUsed/>
  </w:style>
  <w:style w:type="numbering" w:styleId="3018" w:customStyle="1">
    <w:name w:val="Нет списка2213"/>
    <w:next w:val="1142"/>
    <w:uiPriority w:val="99"/>
    <w:semiHidden/>
    <w:unhideWhenUsed/>
  </w:style>
  <w:style w:type="numbering" w:styleId="3019" w:customStyle="1">
    <w:name w:val="Нет списка12113"/>
    <w:next w:val="1142"/>
    <w:uiPriority w:val="99"/>
    <w:semiHidden/>
    <w:unhideWhenUsed/>
  </w:style>
  <w:style w:type="numbering" w:styleId="3020" w:customStyle="1">
    <w:name w:val="Нет списка3213"/>
    <w:next w:val="1142"/>
    <w:uiPriority w:val="99"/>
    <w:semiHidden/>
    <w:unhideWhenUsed/>
  </w:style>
  <w:style w:type="numbering" w:styleId="3021" w:customStyle="1">
    <w:name w:val="Нет списка4213"/>
    <w:next w:val="1142"/>
    <w:uiPriority w:val="99"/>
    <w:semiHidden/>
    <w:unhideWhenUsed/>
  </w:style>
  <w:style w:type="numbering" w:styleId="3022" w:customStyle="1">
    <w:name w:val="Нет списка173"/>
    <w:next w:val="1142"/>
    <w:uiPriority w:val="99"/>
    <w:semiHidden/>
    <w:unhideWhenUsed/>
  </w:style>
  <w:style w:type="table" w:styleId="3023" w:customStyle="1">
    <w:name w:val="Сетка таблицы1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4" w:customStyle="1">
    <w:name w:val="Нет списка183"/>
    <w:next w:val="1142"/>
    <w:uiPriority w:val="99"/>
    <w:semiHidden/>
    <w:unhideWhenUsed/>
  </w:style>
  <w:style w:type="table" w:styleId="3025" w:customStyle="1">
    <w:name w:val="Сетка таблицы15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6" w:customStyle="1">
    <w:name w:val="Нет списка1133"/>
    <w:next w:val="1142"/>
    <w:uiPriority w:val="99"/>
    <w:semiHidden/>
    <w:unhideWhenUsed/>
  </w:style>
  <w:style w:type="numbering" w:styleId="3027" w:customStyle="1">
    <w:name w:val="Нет списка233"/>
    <w:next w:val="1142"/>
    <w:uiPriority w:val="99"/>
    <w:semiHidden/>
    <w:unhideWhenUsed/>
  </w:style>
  <w:style w:type="table" w:styleId="3028" w:customStyle="1">
    <w:name w:val="Сетка таблицы2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9" w:customStyle="1">
    <w:name w:val="Нет списка1223"/>
    <w:next w:val="1142"/>
    <w:uiPriority w:val="99"/>
    <w:semiHidden/>
    <w:unhideWhenUsed/>
  </w:style>
  <w:style w:type="numbering" w:styleId="3030" w:customStyle="1">
    <w:name w:val="Нет списка333"/>
    <w:next w:val="1142"/>
    <w:uiPriority w:val="99"/>
    <w:semiHidden/>
    <w:unhideWhenUsed/>
  </w:style>
  <w:style w:type="numbering" w:styleId="3031" w:customStyle="1">
    <w:name w:val="Нет списка433"/>
    <w:next w:val="1142"/>
    <w:uiPriority w:val="99"/>
    <w:semiHidden/>
    <w:unhideWhenUsed/>
  </w:style>
  <w:style w:type="table" w:styleId="3032" w:customStyle="1">
    <w:name w:val="Сетка таблицы3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3" w:customStyle="1">
    <w:name w:val="Нет списка533"/>
    <w:next w:val="1142"/>
    <w:uiPriority w:val="99"/>
    <w:semiHidden/>
    <w:unhideWhenUsed/>
  </w:style>
  <w:style w:type="table" w:styleId="3034" w:customStyle="1">
    <w:name w:val="Сетка таблицы4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5" w:customStyle="1">
    <w:name w:val="Нет списка623"/>
    <w:next w:val="1142"/>
    <w:semiHidden/>
  </w:style>
  <w:style w:type="table" w:styleId="3036" w:customStyle="1">
    <w:name w:val="Сетка таблицы5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7" w:customStyle="1">
    <w:name w:val="Нет списка1323"/>
    <w:next w:val="1142"/>
    <w:uiPriority w:val="99"/>
    <w:semiHidden/>
    <w:unhideWhenUsed/>
  </w:style>
  <w:style w:type="table" w:styleId="3038" w:customStyle="1">
    <w:name w:val="Сетка таблицы6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9" w:customStyle="1">
    <w:name w:val="Сетка таблицы7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0" w:customStyle="1">
    <w:name w:val="Нет списка723"/>
    <w:next w:val="1142"/>
    <w:uiPriority w:val="99"/>
    <w:semiHidden/>
    <w:unhideWhenUsed/>
  </w:style>
  <w:style w:type="table" w:styleId="3041" w:customStyle="1">
    <w:name w:val="Сетка таблицы82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2" w:customStyle="1">
    <w:name w:val="Сетка таблицы9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3" w:customStyle="1">
    <w:name w:val="Нет списка823"/>
    <w:next w:val="1142"/>
    <w:semiHidden/>
    <w:unhideWhenUsed/>
  </w:style>
  <w:style w:type="table" w:styleId="3044" w:customStyle="1">
    <w:name w:val="Сетка таблицы10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5" w:customStyle="1">
    <w:name w:val="Нет списка1423"/>
    <w:next w:val="1142"/>
    <w:uiPriority w:val="99"/>
    <w:semiHidden/>
    <w:unhideWhenUsed/>
  </w:style>
  <w:style w:type="numbering" w:styleId="3046" w:customStyle="1">
    <w:name w:val="Нет списка2133"/>
    <w:next w:val="1142"/>
    <w:uiPriority w:val="99"/>
    <w:semiHidden/>
    <w:unhideWhenUsed/>
  </w:style>
  <w:style w:type="table" w:styleId="3047" w:customStyle="1">
    <w:name w:val="Сетка таблицы21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8" w:customStyle="1">
    <w:name w:val="Нет списка11133"/>
    <w:next w:val="1142"/>
    <w:uiPriority w:val="99"/>
    <w:semiHidden/>
    <w:unhideWhenUsed/>
  </w:style>
  <w:style w:type="numbering" w:styleId="3049" w:customStyle="1">
    <w:name w:val="Нет списка21123"/>
    <w:next w:val="1142"/>
    <w:uiPriority w:val="99"/>
    <w:semiHidden/>
    <w:unhideWhenUsed/>
  </w:style>
  <w:style w:type="numbering" w:styleId="3050" w:customStyle="1">
    <w:name w:val="Нет списка111123"/>
    <w:next w:val="1142"/>
    <w:uiPriority w:val="99"/>
    <w:semiHidden/>
    <w:unhideWhenUsed/>
  </w:style>
  <w:style w:type="table" w:styleId="3051" w:customStyle="1">
    <w:name w:val="Сетка таблицы112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2" w:customStyle="1">
    <w:name w:val="Нет списка3123"/>
    <w:next w:val="1142"/>
    <w:uiPriority w:val="99"/>
    <w:semiHidden/>
    <w:unhideWhenUsed/>
  </w:style>
  <w:style w:type="table" w:styleId="3053" w:customStyle="1">
    <w:name w:val="Сетка таблицы211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4" w:customStyle="1">
    <w:name w:val="Нет списка4123"/>
    <w:next w:val="1142"/>
    <w:uiPriority w:val="99"/>
    <w:semiHidden/>
    <w:unhideWhenUsed/>
  </w:style>
  <w:style w:type="table" w:styleId="3055" w:customStyle="1">
    <w:name w:val="Сетка таблицы31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6" w:customStyle="1">
    <w:name w:val="Нет списка923"/>
    <w:next w:val="1142"/>
    <w:uiPriority w:val="99"/>
    <w:semiHidden/>
    <w:unhideWhenUsed/>
  </w:style>
  <w:style w:type="numbering" w:styleId="3057" w:customStyle="1">
    <w:name w:val="Нет списка1023"/>
    <w:next w:val="1142"/>
    <w:uiPriority w:val="99"/>
    <w:semiHidden/>
    <w:unhideWhenUsed/>
  </w:style>
  <w:style w:type="table" w:styleId="3058" w:customStyle="1">
    <w:name w:val="Сетка таблицы12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9" w:customStyle="1">
    <w:name w:val="Нет списка1523"/>
    <w:next w:val="1142"/>
    <w:uiPriority w:val="99"/>
    <w:semiHidden/>
    <w:unhideWhenUsed/>
  </w:style>
  <w:style w:type="table" w:styleId="3060" w:customStyle="1">
    <w:name w:val="Сетка таблицы13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1" w:customStyle="1">
    <w:name w:val="Нет списка11223"/>
    <w:next w:val="1142"/>
    <w:uiPriority w:val="99"/>
    <w:semiHidden/>
    <w:unhideWhenUsed/>
  </w:style>
  <w:style w:type="numbering" w:styleId="3062" w:customStyle="1">
    <w:name w:val="Нет списка2223"/>
    <w:next w:val="1142"/>
    <w:uiPriority w:val="99"/>
    <w:semiHidden/>
    <w:unhideWhenUsed/>
  </w:style>
  <w:style w:type="table" w:styleId="3063" w:customStyle="1">
    <w:name w:val="Сетка таблицы2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4" w:customStyle="1">
    <w:name w:val="Нет списка12123"/>
    <w:next w:val="1142"/>
    <w:uiPriority w:val="99"/>
    <w:semiHidden/>
    <w:unhideWhenUsed/>
  </w:style>
  <w:style w:type="numbering" w:styleId="3065" w:customStyle="1">
    <w:name w:val="Нет списка3223"/>
    <w:next w:val="1142"/>
    <w:uiPriority w:val="99"/>
    <w:semiHidden/>
    <w:unhideWhenUsed/>
  </w:style>
  <w:style w:type="numbering" w:styleId="3066" w:customStyle="1">
    <w:name w:val="Нет списка4223"/>
    <w:next w:val="1142"/>
    <w:uiPriority w:val="99"/>
    <w:semiHidden/>
    <w:unhideWhenUsed/>
  </w:style>
  <w:style w:type="table" w:styleId="3067" w:customStyle="1">
    <w:name w:val="Изысканная таблица5"/>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068" w:customStyle="1">
    <w:name w:val="Изысканная таблица14"/>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069" w:customStyle="1">
    <w:name w:val="1 / 1.1 / 1.1.15"/>
    <w:basedOn w:val="1142"/>
    <w:next w:val="1781"/>
    <w:unhideWhenUsed/>
  </w:style>
  <w:style w:type="numbering" w:styleId="3070" w:customStyle="1">
    <w:name w:val="Нет списка192"/>
    <w:next w:val="1142"/>
    <w:uiPriority w:val="99"/>
    <w:semiHidden/>
    <w:unhideWhenUsed/>
  </w:style>
  <w:style w:type="table" w:styleId="3071" w:customStyle="1">
    <w:name w:val="Сетка таблицы163"/>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2" w:customStyle="1">
    <w:name w:val="Нет списка1102"/>
    <w:next w:val="1142"/>
    <w:uiPriority w:val="99"/>
    <w:semiHidden/>
    <w:unhideWhenUsed/>
  </w:style>
  <w:style w:type="table" w:styleId="3073" w:customStyle="1">
    <w:name w:val="Сетка таблицы173"/>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4" w:customStyle="1">
    <w:name w:val="Нет списка1142"/>
    <w:next w:val="1142"/>
    <w:uiPriority w:val="99"/>
    <w:semiHidden/>
    <w:unhideWhenUsed/>
  </w:style>
  <w:style w:type="numbering" w:styleId="3075" w:customStyle="1">
    <w:name w:val="Нет списка242"/>
    <w:next w:val="1142"/>
    <w:uiPriority w:val="99"/>
    <w:semiHidden/>
    <w:unhideWhenUsed/>
  </w:style>
  <w:style w:type="table" w:styleId="3076" w:customStyle="1">
    <w:name w:val="Сетка таблицы243"/>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7" w:customStyle="1">
    <w:name w:val="Нет списка1232"/>
    <w:next w:val="1142"/>
    <w:uiPriority w:val="99"/>
    <w:semiHidden/>
    <w:unhideWhenUsed/>
  </w:style>
  <w:style w:type="numbering" w:styleId="3078" w:customStyle="1">
    <w:name w:val="Нет списка342"/>
    <w:next w:val="1142"/>
    <w:uiPriority w:val="99"/>
    <w:semiHidden/>
    <w:unhideWhenUsed/>
  </w:style>
  <w:style w:type="numbering" w:styleId="3079" w:customStyle="1">
    <w:name w:val="Нет списка442"/>
    <w:next w:val="1142"/>
    <w:uiPriority w:val="99"/>
    <w:semiHidden/>
    <w:unhideWhenUsed/>
  </w:style>
  <w:style w:type="table" w:styleId="3080" w:customStyle="1">
    <w:name w:val="Сетка таблицы3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1" w:customStyle="1">
    <w:name w:val="Нет списка542"/>
    <w:next w:val="1142"/>
    <w:uiPriority w:val="99"/>
    <w:semiHidden/>
    <w:unhideWhenUsed/>
  </w:style>
  <w:style w:type="table" w:styleId="3082" w:customStyle="1">
    <w:name w:val="Сетка таблицы4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3" w:customStyle="1">
    <w:name w:val="Нет списка632"/>
    <w:next w:val="1142"/>
    <w:semiHidden/>
  </w:style>
  <w:style w:type="table" w:styleId="3084" w:customStyle="1">
    <w:name w:val="Сетка таблицы5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5" w:customStyle="1">
    <w:name w:val="Нет списка1332"/>
    <w:next w:val="1142"/>
    <w:uiPriority w:val="99"/>
    <w:semiHidden/>
    <w:unhideWhenUsed/>
  </w:style>
  <w:style w:type="table" w:styleId="3086" w:customStyle="1">
    <w:name w:val="Сетка таблицы6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7" w:customStyle="1">
    <w:name w:val="Сетка таблицы7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8" w:customStyle="1">
    <w:name w:val="Нет списка732"/>
    <w:next w:val="1142"/>
    <w:uiPriority w:val="99"/>
    <w:semiHidden/>
    <w:unhideWhenUsed/>
  </w:style>
  <w:style w:type="table" w:styleId="3089" w:customStyle="1">
    <w:name w:val="Сетка таблицы83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0" w:customStyle="1">
    <w:name w:val="Сетка таблицы9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1" w:customStyle="1">
    <w:name w:val="Нет списка832"/>
    <w:next w:val="1142"/>
    <w:semiHidden/>
    <w:unhideWhenUsed/>
  </w:style>
  <w:style w:type="numbering" w:styleId="3092" w:customStyle="1">
    <w:name w:val="Нет списка932"/>
    <w:next w:val="1142"/>
    <w:uiPriority w:val="99"/>
    <w:semiHidden/>
  </w:style>
  <w:style w:type="table" w:styleId="3093" w:customStyle="1">
    <w:name w:val="Сетка таблицы10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4" w:customStyle="1">
    <w:name w:val="Нет списка1432"/>
    <w:next w:val="1142"/>
    <w:uiPriority w:val="99"/>
    <w:semiHidden/>
    <w:unhideWhenUsed/>
  </w:style>
  <w:style w:type="numbering" w:styleId="3095" w:customStyle="1">
    <w:name w:val="Нет списка2142"/>
    <w:next w:val="1142"/>
    <w:uiPriority w:val="99"/>
    <w:semiHidden/>
    <w:unhideWhenUsed/>
  </w:style>
  <w:style w:type="table" w:styleId="3096" w:customStyle="1">
    <w:name w:val="Сетка таблицы21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7" w:customStyle="1">
    <w:name w:val="Нет списка11142"/>
    <w:next w:val="1142"/>
    <w:uiPriority w:val="99"/>
    <w:semiHidden/>
    <w:unhideWhenUsed/>
  </w:style>
  <w:style w:type="numbering" w:styleId="3098" w:customStyle="1">
    <w:name w:val="Нет списка21132"/>
    <w:next w:val="1142"/>
    <w:uiPriority w:val="99"/>
    <w:semiHidden/>
    <w:unhideWhenUsed/>
  </w:style>
  <w:style w:type="numbering" w:styleId="3099" w:customStyle="1">
    <w:name w:val="Нет списка111132"/>
    <w:next w:val="1142"/>
    <w:uiPriority w:val="99"/>
    <w:semiHidden/>
    <w:unhideWhenUsed/>
  </w:style>
  <w:style w:type="table" w:styleId="3100" w:customStyle="1">
    <w:name w:val="Сетка таблицы113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1" w:customStyle="1">
    <w:name w:val="Нет списка3132"/>
    <w:next w:val="1142"/>
    <w:uiPriority w:val="99"/>
    <w:semiHidden/>
    <w:unhideWhenUsed/>
  </w:style>
  <w:style w:type="table" w:styleId="3102" w:customStyle="1">
    <w:name w:val="Сетка таблицы211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3" w:customStyle="1">
    <w:name w:val="Нет списка4132"/>
    <w:next w:val="1142"/>
    <w:uiPriority w:val="99"/>
    <w:semiHidden/>
    <w:unhideWhenUsed/>
  </w:style>
  <w:style w:type="table" w:styleId="3104" w:customStyle="1">
    <w:name w:val="Сетка таблицы31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5" w:customStyle="1">
    <w:name w:val="Нет списка5112"/>
    <w:next w:val="1142"/>
    <w:uiPriority w:val="99"/>
    <w:semiHidden/>
    <w:unhideWhenUsed/>
  </w:style>
  <w:style w:type="numbering" w:styleId="3106" w:customStyle="1">
    <w:name w:val="Нет списка1032"/>
    <w:next w:val="1142"/>
    <w:uiPriority w:val="99"/>
    <w:semiHidden/>
    <w:unhideWhenUsed/>
  </w:style>
  <w:style w:type="numbering" w:styleId="3107" w:customStyle="1">
    <w:name w:val="Нет списка1532"/>
    <w:next w:val="1142"/>
    <w:uiPriority w:val="99"/>
    <w:semiHidden/>
    <w:unhideWhenUsed/>
  </w:style>
  <w:style w:type="table" w:styleId="3108" w:customStyle="1">
    <w:name w:val="Сетка таблицы12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9" w:customStyle="1">
    <w:name w:val="Нет списка1612"/>
    <w:next w:val="1142"/>
    <w:uiPriority w:val="99"/>
    <w:semiHidden/>
    <w:unhideWhenUsed/>
  </w:style>
  <w:style w:type="table" w:styleId="3110" w:customStyle="1">
    <w:name w:val="Сетка таблицы13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1" w:customStyle="1">
    <w:name w:val="Нет списка11232"/>
    <w:next w:val="1142"/>
    <w:uiPriority w:val="99"/>
    <w:semiHidden/>
    <w:unhideWhenUsed/>
  </w:style>
  <w:style w:type="numbering" w:styleId="3112" w:customStyle="1">
    <w:name w:val="Нет списка2232"/>
    <w:next w:val="1142"/>
    <w:uiPriority w:val="99"/>
    <w:semiHidden/>
    <w:unhideWhenUsed/>
  </w:style>
  <w:style w:type="table" w:styleId="3113" w:customStyle="1">
    <w:name w:val="Сетка таблицы2223"/>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4" w:customStyle="1">
    <w:name w:val="Нет списка12132"/>
    <w:next w:val="1142"/>
    <w:uiPriority w:val="99"/>
    <w:semiHidden/>
    <w:unhideWhenUsed/>
  </w:style>
  <w:style w:type="numbering" w:styleId="3115" w:customStyle="1">
    <w:name w:val="Нет списка3232"/>
    <w:next w:val="1142"/>
    <w:uiPriority w:val="99"/>
    <w:semiHidden/>
    <w:unhideWhenUsed/>
  </w:style>
  <w:style w:type="numbering" w:styleId="3116" w:customStyle="1">
    <w:name w:val="Нет списка4232"/>
    <w:next w:val="1142"/>
    <w:uiPriority w:val="99"/>
    <w:semiHidden/>
    <w:unhideWhenUsed/>
  </w:style>
  <w:style w:type="table" w:styleId="3117" w:customStyle="1">
    <w:name w:val="Сетка таблицы3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8" w:customStyle="1">
    <w:name w:val="Нет списка5212"/>
    <w:next w:val="1142"/>
    <w:uiPriority w:val="99"/>
    <w:semiHidden/>
    <w:unhideWhenUsed/>
  </w:style>
  <w:style w:type="table" w:styleId="3119" w:customStyle="1">
    <w:name w:val="Сетка таблицы4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0" w:customStyle="1">
    <w:name w:val="Нет списка6112"/>
    <w:next w:val="1142"/>
    <w:semiHidden/>
  </w:style>
  <w:style w:type="table" w:styleId="3121" w:customStyle="1">
    <w:name w:val="Сетка таблицы5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2" w:customStyle="1">
    <w:name w:val="Нет списка13112"/>
    <w:next w:val="1142"/>
    <w:uiPriority w:val="99"/>
    <w:semiHidden/>
    <w:unhideWhenUsed/>
  </w:style>
  <w:style w:type="table" w:styleId="3123" w:customStyle="1">
    <w:name w:val="Сетка таблицы6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4" w:customStyle="1">
    <w:name w:val="Сетка таблицы7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5" w:customStyle="1">
    <w:name w:val="Нет списка7112"/>
    <w:next w:val="1142"/>
    <w:uiPriority w:val="99"/>
    <w:semiHidden/>
    <w:unhideWhenUsed/>
  </w:style>
  <w:style w:type="table" w:styleId="3126" w:customStyle="1">
    <w:name w:val="Сетка таблицы81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7" w:customStyle="1">
    <w:name w:val="Сетка таблицы9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8" w:customStyle="1">
    <w:name w:val="Нет списка8112"/>
    <w:next w:val="1142"/>
    <w:semiHidden/>
    <w:unhideWhenUsed/>
  </w:style>
  <w:style w:type="table" w:styleId="3129" w:customStyle="1">
    <w:name w:val="Сетка таблицы10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0" w:customStyle="1">
    <w:name w:val="Нет списка14112"/>
    <w:next w:val="1142"/>
    <w:uiPriority w:val="99"/>
    <w:semiHidden/>
    <w:unhideWhenUsed/>
  </w:style>
  <w:style w:type="numbering" w:styleId="3131" w:customStyle="1">
    <w:name w:val="Нет списка21212"/>
    <w:next w:val="1142"/>
    <w:uiPriority w:val="99"/>
    <w:semiHidden/>
    <w:unhideWhenUsed/>
  </w:style>
  <w:style w:type="table" w:styleId="3132" w:customStyle="1">
    <w:name w:val="Сетка таблицы21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3" w:customStyle="1">
    <w:name w:val="Нет списка111212"/>
    <w:next w:val="1142"/>
    <w:uiPriority w:val="99"/>
    <w:semiHidden/>
    <w:unhideWhenUsed/>
  </w:style>
  <w:style w:type="numbering" w:styleId="3134" w:customStyle="1">
    <w:name w:val="Нет списка211112"/>
    <w:next w:val="1142"/>
    <w:uiPriority w:val="99"/>
    <w:semiHidden/>
    <w:unhideWhenUsed/>
  </w:style>
  <w:style w:type="numbering" w:styleId="3135" w:customStyle="1">
    <w:name w:val="Нет списка1111112"/>
    <w:next w:val="1142"/>
    <w:uiPriority w:val="99"/>
    <w:semiHidden/>
    <w:unhideWhenUsed/>
  </w:style>
  <w:style w:type="table" w:styleId="3136" w:customStyle="1">
    <w:name w:val="Сетка таблицы11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7" w:customStyle="1">
    <w:name w:val="Нет списка31112"/>
    <w:next w:val="1142"/>
    <w:uiPriority w:val="99"/>
    <w:semiHidden/>
    <w:unhideWhenUsed/>
  </w:style>
  <w:style w:type="table" w:styleId="3138" w:customStyle="1">
    <w:name w:val="Сетка таблицы21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9" w:customStyle="1">
    <w:name w:val="Нет списка41112"/>
    <w:next w:val="1142"/>
    <w:uiPriority w:val="99"/>
    <w:semiHidden/>
    <w:unhideWhenUsed/>
  </w:style>
  <w:style w:type="table" w:styleId="3140" w:customStyle="1">
    <w:name w:val="Сетка таблицы3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41" w:customStyle="1">
    <w:name w:val="Нет списка9112"/>
    <w:next w:val="1142"/>
    <w:uiPriority w:val="99"/>
    <w:semiHidden/>
    <w:unhideWhenUsed/>
  </w:style>
  <w:style w:type="numbering" w:styleId="3142" w:customStyle="1">
    <w:name w:val="Нет списка10112"/>
    <w:next w:val="1142"/>
    <w:uiPriority w:val="99"/>
    <w:semiHidden/>
    <w:unhideWhenUsed/>
  </w:style>
  <w:style w:type="numbering" w:styleId="3143" w:customStyle="1">
    <w:name w:val="Нет списка15112"/>
    <w:next w:val="1142"/>
    <w:uiPriority w:val="99"/>
    <w:semiHidden/>
    <w:unhideWhenUsed/>
  </w:style>
  <w:style w:type="numbering" w:styleId="3144" w:customStyle="1">
    <w:name w:val="Нет списка112112"/>
    <w:next w:val="1142"/>
    <w:uiPriority w:val="99"/>
    <w:semiHidden/>
    <w:unhideWhenUsed/>
  </w:style>
  <w:style w:type="numbering" w:styleId="3145" w:customStyle="1">
    <w:name w:val="Нет списка22112"/>
    <w:next w:val="1142"/>
    <w:uiPriority w:val="99"/>
    <w:semiHidden/>
    <w:unhideWhenUsed/>
  </w:style>
  <w:style w:type="numbering" w:styleId="3146" w:customStyle="1">
    <w:name w:val="Нет списка121112"/>
    <w:next w:val="1142"/>
    <w:uiPriority w:val="99"/>
    <w:semiHidden/>
    <w:unhideWhenUsed/>
  </w:style>
  <w:style w:type="numbering" w:styleId="3147" w:customStyle="1">
    <w:name w:val="Нет списка32112"/>
    <w:next w:val="1142"/>
    <w:uiPriority w:val="99"/>
    <w:semiHidden/>
    <w:unhideWhenUsed/>
  </w:style>
  <w:style w:type="numbering" w:styleId="3148" w:customStyle="1">
    <w:name w:val="Нет списка42112"/>
    <w:next w:val="1142"/>
    <w:uiPriority w:val="99"/>
    <w:semiHidden/>
    <w:unhideWhenUsed/>
  </w:style>
  <w:style w:type="numbering" w:styleId="3149" w:customStyle="1">
    <w:name w:val="Нет списка1712"/>
    <w:next w:val="1142"/>
    <w:uiPriority w:val="99"/>
    <w:semiHidden/>
    <w:unhideWhenUsed/>
  </w:style>
  <w:style w:type="table" w:styleId="3150" w:customStyle="1">
    <w:name w:val="Сетка таблицы14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1" w:customStyle="1">
    <w:name w:val="Нет списка1812"/>
    <w:next w:val="1142"/>
    <w:uiPriority w:val="99"/>
    <w:semiHidden/>
    <w:unhideWhenUsed/>
  </w:style>
  <w:style w:type="table" w:styleId="3152" w:customStyle="1">
    <w:name w:val="Сетка таблицы15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3" w:customStyle="1">
    <w:name w:val="Нет списка11312"/>
    <w:next w:val="1142"/>
    <w:uiPriority w:val="99"/>
    <w:semiHidden/>
    <w:unhideWhenUsed/>
  </w:style>
  <w:style w:type="numbering" w:styleId="3154" w:customStyle="1">
    <w:name w:val="Нет списка2312"/>
    <w:next w:val="1142"/>
    <w:uiPriority w:val="99"/>
    <w:semiHidden/>
    <w:unhideWhenUsed/>
  </w:style>
  <w:style w:type="table" w:styleId="3155" w:customStyle="1">
    <w:name w:val="Сетка таблицы2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6" w:customStyle="1">
    <w:name w:val="Нет списка12212"/>
    <w:next w:val="1142"/>
    <w:uiPriority w:val="99"/>
    <w:semiHidden/>
    <w:unhideWhenUsed/>
  </w:style>
  <w:style w:type="numbering" w:styleId="3157" w:customStyle="1">
    <w:name w:val="Нет списка3312"/>
    <w:next w:val="1142"/>
    <w:uiPriority w:val="99"/>
    <w:semiHidden/>
    <w:unhideWhenUsed/>
  </w:style>
  <w:style w:type="numbering" w:styleId="3158" w:customStyle="1">
    <w:name w:val="Нет списка4312"/>
    <w:next w:val="1142"/>
    <w:uiPriority w:val="99"/>
    <w:semiHidden/>
    <w:unhideWhenUsed/>
  </w:style>
  <w:style w:type="table" w:styleId="3159" w:customStyle="1">
    <w:name w:val="Сетка таблицы33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0" w:customStyle="1">
    <w:name w:val="Нет списка5312"/>
    <w:next w:val="1142"/>
    <w:uiPriority w:val="99"/>
    <w:semiHidden/>
    <w:unhideWhenUsed/>
  </w:style>
  <w:style w:type="table" w:styleId="3161" w:customStyle="1">
    <w:name w:val="Сетка таблицы4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2" w:customStyle="1">
    <w:name w:val="Нет списка6212"/>
    <w:next w:val="1142"/>
    <w:semiHidden/>
  </w:style>
  <w:style w:type="table" w:styleId="3163" w:customStyle="1">
    <w:name w:val="Сетка таблицы5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4" w:customStyle="1">
    <w:name w:val="Нет списка13212"/>
    <w:next w:val="1142"/>
    <w:uiPriority w:val="99"/>
    <w:semiHidden/>
    <w:unhideWhenUsed/>
  </w:style>
  <w:style w:type="table" w:styleId="3165" w:customStyle="1">
    <w:name w:val="Сетка таблицы6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6" w:customStyle="1">
    <w:name w:val="Сетка таблицы7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7" w:customStyle="1">
    <w:name w:val="Нет списка7212"/>
    <w:next w:val="1142"/>
    <w:uiPriority w:val="99"/>
    <w:semiHidden/>
    <w:unhideWhenUsed/>
  </w:style>
  <w:style w:type="table" w:styleId="3168" w:customStyle="1">
    <w:name w:val="Сетка таблицы82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9" w:customStyle="1">
    <w:name w:val="Сетка таблицы9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0" w:customStyle="1">
    <w:name w:val="Нет списка8212"/>
    <w:next w:val="1142"/>
    <w:semiHidden/>
    <w:unhideWhenUsed/>
  </w:style>
  <w:style w:type="table" w:styleId="3171" w:customStyle="1">
    <w:name w:val="Сетка таблицы10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2" w:customStyle="1">
    <w:name w:val="Нет списка14212"/>
    <w:next w:val="1142"/>
    <w:uiPriority w:val="99"/>
    <w:semiHidden/>
    <w:unhideWhenUsed/>
  </w:style>
  <w:style w:type="numbering" w:styleId="3173" w:customStyle="1">
    <w:name w:val="Нет списка21312"/>
    <w:next w:val="1142"/>
    <w:uiPriority w:val="99"/>
    <w:semiHidden/>
    <w:unhideWhenUsed/>
  </w:style>
  <w:style w:type="table" w:styleId="3174" w:customStyle="1">
    <w:name w:val="Сетка таблицы213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5" w:customStyle="1">
    <w:name w:val="Нет списка111312"/>
    <w:next w:val="1142"/>
    <w:uiPriority w:val="99"/>
    <w:semiHidden/>
    <w:unhideWhenUsed/>
  </w:style>
  <w:style w:type="numbering" w:styleId="3176" w:customStyle="1">
    <w:name w:val="Нет списка211212"/>
    <w:next w:val="1142"/>
    <w:uiPriority w:val="99"/>
    <w:semiHidden/>
    <w:unhideWhenUsed/>
  </w:style>
  <w:style w:type="numbering" w:styleId="3177" w:customStyle="1">
    <w:name w:val="Нет списка1111212"/>
    <w:next w:val="1142"/>
    <w:uiPriority w:val="99"/>
    <w:semiHidden/>
    <w:unhideWhenUsed/>
  </w:style>
  <w:style w:type="table" w:styleId="3178" w:customStyle="1">
    <w:name w:val="Сетка таблицы112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9" w:customStyle="1">
    <w:name w:val="Нет списка31212"/>
    <w:next w:val="1142"/>
    <w:uiPriority w:val="99"/>
    <w:semiHidden/>
    <w:unhideWhenUsed/>
  </w:style>
  <w:style w:type="table" w:styleId="3180" w:customStyle="1">
    <w:name w:val="Сетка таблицы211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1" w:customStyle="1">
    <w:name w:val="Нет списка41212"/>
    <w:next w:val="1142"/>
    <w:uiPriority w:val="99"/>
    <w:semiHidden/>
    <w:unhideWhenUsed/>
  </w:style>
  <w:style w:type="table" w:styleId="3182" w:customStyle="1">
    <w:name w:val="Сетка таблицы31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3" w:customStyle="1">
    <w:name w:val="Нет списка9212"/>
    <w:next w:val="1142"/>
    <w:uiPriority w:val="99"/>
    <w:semiHidden/>
    <w:unhideWhenUsed/>
  </w:style>
  <w:style w:type="numbering" w:styleId="3184" w:customStyle="1">
    <w:name w:val="Нет списка10212"/>
    <w:next w:val="1142"/>
    <w:uiPriority w:val="99"/>
    <w:semiHidden/>
    <w:unhideWhenUsed/>
  </w:style>
  <w:style w:type="table" w:styleId="3185" w:customStyle="1">
    <w:name w:val="Сетка таблицы12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6" w:customStyle="1">
    <w:name w:val="Нет списка15212"/>
    <w:next w:val="1142"/>
    <w:uiPriority w:val="99"/>
    <w:semiHidden/>
    <w:unhideWhenUsed/>
  </w:style>
  <w:style w:type="table" w:styleId="3187" w:customStyle="1">
    <w:name w:val="Сетка таблицы13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8" w:customStyle="1">
    <w:name w:val="Нет списка112212"/>
    <w:next w:val="1142"/>
    <w:uiPriority w:val="99"/>
    <w:semiHidden/>
    <w:unhideWhenUsed/>
  </w:style>
  <w:style w:type="numbering" w:styleId="3189" w:customStyle="1">
    <w:name w:val="Нет списка22212"/>
    <w:next w:val="1142"/>
    <w:uiPriority w:val="99"/>
    <w:semiHidden/>
    <w:unhideWhenUsed/>
  </w:style>
  <w:style w:type="table" w:styleId="3190" w:customStyle="1">
    <w:name w:val="Сетка таблицы22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91" w:customStyle="1">
    <w:name w:val="Нет списка121212"/>
    <w:next w:val="1142"/>
    <w:uiPriority w:val="99"/>
    <w:semiHidden/>
    <w:unhideWhenUsed/>
  </w:style>
  <w:style w:type="numbering" w:styleId="3192" w:customStyle="1">
    <w:name w:val="Нет списка32212"/>
    <w:next w:val="1142"/>
    <w:uiPriority w:val="99"/>
    <w:semiHidden/>
    <w:unhideWhenUsed/>
  </w:style>
  <w:style w:type="numbering" w:styleId="3193" w:customStyle="1">
    <w:name w:val="Нет списка42212"/>
    <w:next w:val="1142"/>
    <w:uiPriority w:val="99"/>
    <w:semiHidden/>
    <w:unhideWhenUsed/>
  </w:style>
  <w:style w:type="table" w:styleId="3194" w:customStyle="1">
    <w:name w:val="Изысканная таблица24"/>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195" w:customStyle="1">
    <w:name w:val="Изысканная таблица114"/>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196" w:customStyle="1">
    <w:name w:val="Нет списка202"/>
    <w:next w:val="1142"/>
    <w:uiPriority w:val="99"/>
    <w:semiHidden/>
    <w:unhideWhenUsed/>
  </w:style>
  <w:style w:type="table" w:styleId="3197" w:customStyle="1">
    <w:name w:val="Сетка таблицы18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8" w:customStyle="1">
    <w:name w:val="Сетка таблицы19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199" w:customStyle="1">
    <w:name w:val="1 / 1.1 / 1.1.114"/>
    <w:basedOn w:val="1142"/>
    <w:next w:val="1781"/>
    <w:unhideWhenUsed/>
    <w:pPr>
      <w:numPr>
        <w:ilvl w:val="0"/>
        <w:numId w:val="37"/>
      </w:numPr>
    </w:pPr>
  </w:style>
  <w:style w:type="numbering" w:styleId="3200" w:customStyle="1">
    <w:name w:val="Нет списка252"/>
    <w:next w:val="1142"/>
    <w:uiPriority w:val="99"/>
    <w:semiHidden/>
    <w:unhideWhenUsed/>
  </w:style>
  <w:style w:type="table" w:styleId="3201" w:customStyle="1">
    <w:name w:val="Изысканная таблица3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202" w:customStyle="1">
    <w:name w:val="Сетка таблицы20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3" w:customStyle="1">
    <w:name w:val="Сетка таблицы110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4" w:customStyle="1">
    <w:name w:val="Сетка таблицы25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5" w:customStyle="1">
    <w:name w:val="Сетка таблицы35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6" w:customStyle="1">
    <w:name w:val="Сетка таблицы4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7" w:customStyle="1">
    <w:name w:val="Сетка таблицы5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8" w:customStyle="1">
    <w:name w:val="Сетка таблицы6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9" w:customStyle="1">
    <w:name w:val="Сетка таблицы7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0" w:customStyle="1">
    <w:name w:val="Сетка таблицы84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1" w:customStyle="1">
    <w:name w:val="Сетка таблицы9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2" w:customStyle="1">
    <w:name w:val="Сетка таблицы10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3" w:customStyle="1">
    <w:name w:val="Сетка таблицы215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4" w:customStyle="1">
    <w:name w:val="Сетка таблицы114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5" w:customStyle="1">
    <w:name w:val="Сетка таблицы2114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6" w:customStyle="1">
    <w:name w:val="Сетка таблицы314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7" w:customStyle="1">
    <w:name w:val="Сетка таблицы12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8" w:customStyle="1">
    <w:name w:val="Сетка таблицы133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9" w:customStyle="1">
    <w:name w:val="Сетка таблицы223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0" w:customStyle="1">
    <w:name w:val="Сетка таблицы3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1" w:customStyle="1">
    <w:name w:val="Сетка таблицы4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2" w:customStyle="1">
    <w:name w:val="Сетка таблицы5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3" w:customStyle="1">
    <w:name w:val="Сетка таблицы6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4" w:customStyle="1">
    <w:name w:val="Сетка таблицы7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5" w:customStyle="1">
    <w:name w:val="Сетка таблицы81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6" w:customStyle="1">
    <w:name w:val="Сетка таблицы9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7" w:customStyle="1">
    <w:name w:val="Сетка таблицы10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8" w:customStyle="1">
    <w:name w:val="Сетка таблицы21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9" w:customStyle="1">
    <w:name w:val="Сетка таблицы111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0" w:customStyle="1">
    <w:name w:val="Сетка таблицы21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1" w:customStyle="1">
    <w:name w:val="Сетка таблицы3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2" w:customStyle="1">
    <w:name w:val="Сетка таблицы14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3" w:customStyle="1">
    <w:name w:val="Сетка таблицы15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4" w:customStyle="1">
    <w:name w:val="Сетка таблицы23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5" w:customStyle="1">
    <w:name w:val="Сетка таблицы3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6" w:customStyle="1">
    <w:name w:val="Сетка таблицы4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7" w:customStyle="1">
    <w:name w:val="Сетка таблицы5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8" w:customStyle="1">
    <w:name w:val="Сетка таблицы6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9" w:customStyle="1">
    <w:name w:val="Сетка таблицы7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0" w:customStyle="1">
    <w:name w:val="Сетка таблицы82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1" w:customStyle="1">
    <w:name w:val="Сетка таблицы9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2" w:customStyle="1">
    <w:name w:val="Сетка таблицы10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3" w:customStyle="1">
    <w:name w:val="Сетка таблицы21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4" w:customStyle="1">
    <w:name w:val="Сетка таблицы112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5" w:customStyle="1">
    <w:name w:val="Сетка таблицы2112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6" w:customStyle="1">
    <w:name w:val="Сетка таблицы312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7" w:customStyle="1">
    <w:name w:val="Сетка таблицы12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8" w:customStyle="1">
    <w:name w:val="Сетка таблицы13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9" w:customStyle="1">
    <w:name w:val="Сетка таблицы22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0" w:customStyle="1">
    <w:name w:val="Изысканная таблица12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251" w:customStyle="1">
    <w:name w:val="Сетка таблицы1612"/>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2" w:customStyle="1">
    <w:name w:val="Сетка таблицы17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3" w:customStyle="1">
    <w:name w:val="Сетка таблицы24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4" w:customStyle="1">
    <w:name w:val="Сетка таблицы3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5" w:customStyle="1">
    <w:name w:val="Сетка таблицы4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6" w:customStyle="1">
    <w:name w:val="Сетка таблицы5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7" w:customStyle="1">
    <w:name w:val="Сетка таблицы6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8" w:customStyle="1">
    <w:name w:val="Сетка таблицы7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9" w:customStyle="1">
    <w:name w:val="Сетка таблицы83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0" w:customStyle="1">
    <w:name w:val="Сетка таблицы9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1" w:customStyle="1">
    <w:name w:val="Сетка таблицы10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2" w:customStyle="1">
    <w:name w:val="Сетка таблицы21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3" w:customStyle="1">
    <w:name w:val="Сетка таблицы113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4" w:customStyle="1">
    <w:name w:val="Сетка таблицы21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5" w:customStyle="1">
    <w:name w:val="Сетка таблицы3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6" w:customStyle="1">
    <w:name w:val="Сетка таблицы1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7" w:customStyle="1">
    <w:name w:val="Сетка таблицы13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8" w:customStyle="1">
    <w:name w:val="Сетка таблицы222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9" w:customStyle="1">
    <w:name w:val="Сетка таблицы3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0" w:customStyle="1">
    <w:name w:val="Сетка таблицы4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1" w:customStyle="1">
    <w:name w:val="Сетка таблицы5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2" w:customStyle="1">
    <w:name w:val="Сетка таблицы6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3" w:customStyle="1">
    <w:name w:val="Сетка таблицы7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4" w:customStyle="1">
    <w:name w:val="Сетка таблицы8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5" w:customStyle="1">
    <w:name w:val="Сетка таблицы9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6" w:customStyle="1">
    <w:name w:val="Сетка таблицы10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7" w:customStyle="1">
    <w:name w:val="Сетка таблицы21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8" w:customStyle="1">
    <w:name w:val="Сетка таблицы11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9" w:customStyle="1">
    <w:name w:val="Сетка таблицы2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0" w:customStyle="1">
    <w:name w:val="Сетка таблицы3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1" w:customStyle="1">
    <w:name w:val="Сетка таблицы1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2" w:customStyle="1">
    <w:name w:val="Сетка таблицы15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3" w:customStyle="1">
    <w:name w:val="Сетка таблицы2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4" w:customStyle="1">
    <w:name w:val="Сетка таблицы3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5" w:customStyle="1">
    <w:name w:val="Сетка таблицы4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6" w:customStyle="1">
    <w:name w:val="Сетка таблицы5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7" w:customStyle="1">
    <w:name w:val="Сетка таблицы6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8" w:customStyle="1">
    <w:name w:val="Сетка таблицы7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9" w:customStyle="1">
    <w:name w:val="Сетка таблицы82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0" w:customStyle="1">
    <w:name w:val="Сетка таблицы9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1" w:customStyle="1">
    <w:name w:val="Сетка таблицы10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2" w:customStyle="1">
    <w:name w:val="Сетка таблицы21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3" w:customStyle="1">
    <w:name w:val="Сетка таблицы112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4" w:customStyle="1">
    <w:name w:val="Сетка таблицы211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5" w:customStyle="1">
    <w:name w:val="Сетка таблицы31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6" w:customStyle="1">
    <w:name w:val="Сетка таблицы1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7" w:customStyle="1">
    <w:name w:val="Сетка таблицы13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8" w:customStyle="1">
    <w:name w:val="Сетка таблицы2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9" w:customStyle="1">
    <w:name w:val="Изысканная таблица212"/>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300" w:customStyle="1">
    <w:name w:val="Изысканная таблица1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301" w:customStyle="1">
    <w:name w:val="1 / 1.1 / 1.1.122"/>
    <w:basedOn w:val="1142"/>
    <w:next w:val="1781"/>
    <w:unhideWhenUsed/>
  </w:style>
  <w:style w:type="numbering" w:styleId="3302" w:customStyle="1">
    <w:name w:val="Нет списка262"/>
    <w:next w:val="1142"/>
    <w:uiPriority w:val="99"/>
    <w:semiHidden/>
    <w:unhideWhenUsed/>
  </w:style>
  <w:style w:type="table" w:styleId="3303" w:customStyle="1">
    <w:name w:val="Сетка таблицы26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4" w:customStyle="1">
    <w:name w:val="Нет списка271"/>
    <w:next w:val="1142"/>
    <w:uiPriority w:val="99"/>
    <w:semiHidden/>
    <w:unhideWhenUsed/>
  </w:style>
  <w:style w:type="table" w:styleId="3305" w:customStyle="1">
    <w:name w:val="Сетка таблицы27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6" w:customStyle="1">
    <w:name w:val="Нет списка1151"/>
    <w:next w:val="1142"/>
    <w:uiPriority w:val="99"/>
    <w:semiHidden/>
    <w:unhideWhenUsed/>
  </w:style>
  <w:style w:type="table" w:styleId="3307" w:customStyle="1">
    <w:name w:val="Сетка таблицы115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8" w:customStyle="1">
    <w:name w:val="Нет списка1161"/>
    <w:next w:val="1142"/>
    <w:uiPriority w:val="99"/>
    <w:semiHidden/>
    <w:unhideWhenUsed/>
  </w:style>
  <w:style w:type="numbering" w:styleId="3309" w:customStyle="1">
    <w:name w:val="Нет списка281"/>
    <w:next w:val="1142"/>
    <w:uiPriority w:val="99"/>
    <w:semiHidden/>
    <w:unhideWhenUsed/>
  </w:style>
  <w:style w:type="table" w:styleId="3310" w:customStyle="1">
    <w:name w:val="Сетка таблицы28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1" w:customStyle="1">
    <w:name w:val="Нет списка1241"/>
    <w:next w:val="1142"/>
    <w:uiPriority w:val="99"/>
    <w:semiHidden/>
    <w:unhideWhenUsed/>
  </w:style>
  <w:style w:type="numbering" w:styleId="3312" w:customStyle="1">
    <w:name w:val="Нет списка351"/>
    <w:next w:val="1142"/>
    <w:uiPriority w:val="99"/>
    <w:semiHidden/>
    <w:unhideWhenUsed/>
  </w:style>
  <w:style w:type="numbering" w:styleId="3313" w:customStyle="1">
    <w:name w:val="Нет списка451"/>
    <w:next w:val="1142"/>
    <w:uiPriority w:val="99"/>
    <w:semiHidden/>
    <w:unhideWhenUsed/>
  </w:style>
  <w:style w:type="table" w:styleId="3314" w:customStyle="1">
    <w:name w:val="Сетка таблицы3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5" w:customStyle="1">
    <w:name w:val="Нет списка551"/>
    <w:next w:val="1142"/>
    <w:uiPriority w:val="99"/>
    <w:semiHidden/>
    <w:unhideWhenUsed/>
  </w:style>
  <w:style w:type="table" w:styleId="3316" w:customStyle="1">
    <w:name w:val="Сетка таблицы4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7" w:customStyle="1">
    <w:name w:val="Нет списка641"/>
    <w:next w:val="1142"/>
    <w:semiHidden/>
  </w:style>
  <w:style w:type="table" w:styleId="3318" w:customStyle="1">
    <w:name w:val="Сетка таблицы5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9" w:customStyle="1">
    <w:name w:val="Нет списка1341"/>
    <w:next w:val="1142"/>
    <w:uiPriority w:val="99"/>
    <w:semiHidden/>
    <w:unhideWhenUsed/>
  </w:style>
  <w:style w:type="table" w:styleId="3320" w:customStyle="1">
    <w:name w:val="Сетка таблицы6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1" w:customStyle="1">
    <w:name w:val="Сетка таблицы7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2" w:customStyle="1">
    <w:name w:val="Нет списка741"/>
    <w:next w:val="1142"/>
    <w:uiPriority w:val="99"/>
    <w:semiHidden/>
    <w:unhideWhenUsed/>
  </w:style>
  <w:style w:type="table" w:styleId="3323" w:customStyle="1">
    <w:name w:val="Сетка таблицы85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4" w:customStyle="1">
    <w:name w:val="Сетка таблицы9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5" w:customStyle="1">
    <w:name w:val="Нет списка841"/>
    <w:next w:val="1142"/>
    <w:semiHidden/>
    <w:unhideWhenUsed/>
  </w:style>
  <w:style w:type="numbering" w:styleId="3326" w:customStyle="1">
    <w:name w:val="Нет списка941"/>
    <w:next w:val="1142"/>
    <w:uiPriority w:val="99"/>
    <w:semiHidden/>
  </w:style>
  <w:style w:type="table" w:styleId="3327" w:customStyle="1">
    <w:name w:val="Сетка таблицы10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8" w:customStyle="1">
    <w:name w:val="Нет списка1441"/>
    <w:next w:val="1142"/>
    <w:uiPriority w:val="99"/>
    <w:semiHidden/>
    <w:unhideWhenUsed/>
  </w:style>
  <w:style w:type="numbering" w:styleId="3329" w:customStyle="1">
    <w:name w:val="Нет списка2151"/>
    <w:next w:val="1142"/>
    <w:uiPriority w:val="99"/>
    <w:semiHidden/>
    <w:unhideWhenUsed/>
  </w:style>
  <w:style w:type="table" w:styleId="3330" w:customStyle="1">
    <w:name w:val="Сетка таблицы21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1" w:customStyle="1">
    <w:name w:val="Нет списка11151"/>
    <w:next w:val="1142"/>
    <w:uiPriority w:val="99"/>
    <w:semiHidden/>
    <w:unhideWhenUsed/>
  </w:style>
  <w:style w:type="numbering" w:styleId="3332" w:customStyle="1">
    <w:name w:val="Нет списка21141"/>
    <w:next w:val="1142"/>
    <w:uiPriority w:val="99"/>
    <w:semiHidden/>
    <w:unhideWhenUsed/>
  </w:style>
  <w:style w:type="numbering" w:styleId="3333" w:customStyle="1">
    <w:name w:val="Нет списка111141"/>
    <w:next w:val="1142"/>
    <w:uiPriority w:val="99"/>
    <w:semiHidden/>
    <w:unhideWhenUsed/>
  </w:style>
  <w:style w:type="table" w:styleId="3334" w:customStyle="1">
    <w:name w:val="Сетка таблицы116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5" w:customStyle="1">
    <w:name w:val="Нет списка3141"/>
    <w:next w:val="1142"/>
    <w:uiPriority w:val="99"/>
    <w:semiHidden/>
    <w:unhideWhenUsed/>
  </w:style>
  <w:style w:type="table" w:styleId="3336" w:customStyle="1">
    <w:name w:val="Сетка таблицы21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7" w:customStyle="1">
    <w:name w:val="Нет списка4141"/>
    <w:next w:val="1142"/>
    <w:uiPriority w:val="99"/>
    <w:semiHidden/>
    <w:unhideWhenUsed/>
  </w:style>
  <w:style w:type="table" w:styleId="3338" w:customStyle="1">
    <w:name w:val="Сетка таблицы3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9" w:customStyle="1">
    <w:name w:val="Нет списка5121"/>
    <w:next w:val="1142"/>
    <w:uiPriority w:val="99"/>
    <w:semiHidden/>
    <w:unhideWhenUsed/>
  </w:style>
  <w:style w:type="numbering" w:styleId="3340" w:customStyle="1">
    <w:name w:val="Нет списка1041"/>
    <w:next w:val="1142"/>
    <w:uiPriority w:val="99"/>
    <w:semiHidden/>
    <w:unhideWhenUsed/>
  </w:style>
  <w:style w:type="numbering" w:styleId="3341" w:customStyle="1">
    <w:name w:val="Нет списка1541"/>
    <w:next w:val="1142"/>
    <w:uiPriority w:val="99"/>
    <w:semiHidden/>
    <w:unhideWhenUsed/>
  </w:style>
  <w:style w:type="table" w:styleId="3342" w:customStyle="1">
    <w:name w:val="Сетка таблицы12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3" w:customStyle="1">
    <w:name w:val="Нет списка1621"/>
    <w:next w:val="1142"/>
    <w:uiPriority w:val="99"/>
    <w:semiHidden/>
    <w:unhideWhenUsed/>
  </w:style>
  <w:style w:type="table" w:styleId="3344" w:customStyle="1">
    <w:name w:val="Сетка таблицы134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5" w:customStyle="1">
    <w:name w:val="Нет списка11241"/>
    <w:next w:val="1142"/>
    <w:uiPriority w:val="99"/>
    <w:semiHidden/>
    <w:unhideWhenUsed/>
  </w:style>
  <w:style w:type="numbering" w:styleId="3346" w:customStyle="1">
    <w:name w:val="Нет списка2241"/>
    <w:next w:val="1142"/>
    <w:uiPriority w:val="99"/>
    <w:semiHidden/>
    <w:unhideWhenUsed/>
  </w:style>
  <w:style w:type="table" w:styleId="3347" w:customStyle="1">
    <w:name w:val="Сетка таблицы2241"/>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8" w:customStyle="1">
    <w:name w:val="Нет списка12141"/>
    <w:next w:val="1142"/>
    <w:uiPriority w:val="99"/>
    <w:semiHidden/>
    <w:unhideWhenUsed/>
  </w:style>
  <w:style w:type="numbering" w:styleId="3349" w:customStyle="1">
    <w:name w:val="Нет списка3241"/>
    <w:next w:val="1142"/>
    <w:uiPriority w:val="99"/>
    <w:semiHidden/>
    <w:unhideWhenUsed/>
  </w:style>
  <w:style w:type="numbering" w:styleId="3350" w:customStyle="1">
    <w:name w:val="Нет списка4241"/>
    <w:next w:val="1142"/>
    <w:uiPriority w:val="99"/>
    <w:semiHidden/>
    <w:unhideWhenUsed/>
  </w:style>
  <w:style w:type="table" w:styleId="3351" w:customStyle="1">
    <w:name w:val="Сетка таблицы3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2" w:customStyle="1">
    <w:name w:val="Нет списка5221"/>
    <w:next w:val="1142"/>
    <w:uiPriority w:val="99"/>
    <w:semiHidden/>
    <w:unhideWhenUsed/>
  </w:style>
  <w:style w:type="table" w:styleId="3353" w:customStyle="1">
    <w:name w:val="Сетка таблицы4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4" w:customStyle="1">
    <w:name w:val="Нет списка6121"/>
    <w:next w:val="1142"/>
    <w:semiHidden/>
  </w:style>
  <w:style w:type="table" w:styleId="3355" w:customStyle="1">
    <w:name w:val="Сетка таблицы5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6" w:customStyle="1">
    <w:name w:val="Нет списка13121"/>
    <w:next w:val="1142"/>
    <w:uiPriority w:val="99"/>
    <w:semiHidden/>
    <w:unhideWhenUsed/>
  </w:style>
  <w:style w:type="table" w:styleId="3357" w:customStyle="1">
    <w:name w:val="Сетка таблицы6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8" w:customStyle="1">
    <w:name w:val="Сетка таблицы7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9" w:customStyle="1">
    <w:name w:val="Нет списка7121"/>
    <w:next w:val="1142"/>
    <w:uiPriority w:val="99"/>
    <w:semiHidden/>
    <w:unhideWhenUsed/>
  </w:style>
  <w:style w:type="table" w:styleId="3360" w:customStyle="1">
    <w:name w:val="Сетка таблицы813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1" w:customStyle="1">
    <w:name w:val="Сетка таблицы9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2" w:customStyle="1">
    <w:name w:val="Нет списка8121"/>
    <w:next w:val="1142"/>
    <w:semiHidden/>
    <w:unhideWhenUsed/>
  </w:style>
  <w:style w:type="table" w:styleId="3363" w:customStyle="1">
    <w:name w:val="Сетка таблицы10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4" w:customStyle="1">
    <w:name w:val="Нет списка14121"/>
    <w:next w:val="1142"/>
    <w:uiPriority w:val="99"/>
    <w:semiHidden/>
    <w:unhideWhenUsed/>
  </w:style>
  <w:style w:type="numbering" w:styleId="3365" w:customStyle="1">
    <w:name w:val="Нет списка21221"/>
    <w:next w:val="1142"/>
    <w:uiPriority w:val="99"/>
    <w:semiHidden/>
    <w:unhideWhenUsed/>
  </w:style>
  <w:style w:type="table" w:styleId="3366" w:customStyle="1">
    <w:name w:val="Сетка таблицы21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7" w:customStyle="1">
    <w:name w:val="Нет списка111221"/>
    <w:next w:val="1142"/>
    <w:uiPriority w:val="99"/>
    <w:semiHidden/>
    <w:unhideWhenUsed/>
  </w:style>
  <w:style w:type="numbering" w:styleId="3368" w:customStyle="1">
    <w:name w:val="Нет списка211121"/>
    <w:next w:val="1142"/>
    <w:uiPriority w:val="99"/>
    <w:semiHidden/>
    <w:unhideWhenUsed/>
  </w:style>
  <w:style w:type="numbering" w:styleId="3369" w:customStyle="1">
    <w:name w:val="Нет списка1111121"/>
    <w:next w:val="1142"/>
    <w:uiPriority w:val="99"/>
    <w:semiHidden/>
    <w:unhideWhenUsed/>
  </w:style>
  <w:style w:type="table" w:styleId="3370" w:customStyle="1">
    <w:name w:val="Сетка таблицы1113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1" w:customStyle="1">
    <w:name w:val="Нет списка31121"/>
    <w:next w:val="1142"/>
    <w:uiPriority w:val="99"/>
    <w:semiHidden/>
    <w:unhideWhenUsed/>
  </w:style>
  <w:style w:type="table" w:styleId="3372" w:customStyle="1">
    <w:name w:val="Сетка таблицы211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3" w:customStyle="1">
    <w:name w:val="Нет списка41121"/>
    <w:next w:val="1142"/>
    <w:uiPriority w:val="99"/>
    <w:semiHidden/>
    <w:unhideWhenUsed/>
  </w:style>
  <w:style w:type="table" w:styleId="3374" w:customStyle="1">
    <w:name w:val="Сетка таблицы31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5" w:customStyle="1">
    <w:name w:val="Нет списка9121"/>
    <w:next w:val="1142"/>
    <w:uiPriority w:val="99"/>
    <w:semiHidden/>
    <w:unhideWhenUsed/>
  </w:style>
  <w:style w:type="numbering" w:styleId="3376" w:customStyle="1">
    <w:name w:val="Нет списка10121"/>
    <w:next w:val="1142"/>
    <w:uiPriority w:val="99"/>
    <w:semiHidden/>
    <w:unhideWhenUsed/>
  </w:style>
  <w:style w:type="numbering" w:styleId="3377" w:customStyle="1">
    <w:name w:val="Нет списка15121"/>
    <w:next w:val="1142"/>
    <w:uiPriority w:val="99"/>
    <w:semiHidden/>
    <w:unhideWhenUsed/>
  </w:style>
  <w:style w:type="numbering" w:styleId="3378" w:customStyle="1">
    <w:name w:val="Нет списка112121"/>
    <w:next w:val="1142"/>
    <w:uiPriority w:val="99"/>
    <w:semiHidden/>
    <w:unhideWhenUsed/>
  </w:style>
  <w:style w:type="numbering" w:styleId="3379" w:customStyle="1">
    <w:name w:val="Нет списка22121"/>
    <w:next w:val="1142"/>
    <w:uiPriority w:val="99"/>
    <w:semiHidden/>
    <w:unhideWhenUsed/>
  </w:style>
  <w:style w:type="numbering" w:styleId="3380" w:customStyle="1">
    <w:name w:val="Нет списка121121"/>
    <w:next w:val="1142"/>
    <w:uiPriority w:val="99"/>
    <w:semiHidden/>
    <w:unhideWhenUsed/>
  </w:style>
  <w:style w:type="numbering" w:styleId="3381" w:customStyle="1">
    <w:name w:val="Нет списка32121"/>
    <w:next w:val="1142"/>
    <w:uiPriority w:val="99"/>
    <w:semiHidden/>
    <w:unhideWhenUsed/>
  </w:style>
  <w:style w:type="numbering" w:styleId="3382" w:customStyle="1">
    <w:name w:val="Нет списка42121"/>
    <w:next w:val="1142"/>
    <w:uiPriority w:val="99"/>
    <w:semiHidden/>
    <w:unhideWhenUsed/>
  </w:style>
  <w:style w:type="numbering" w:styleId="3383" w:customStyle="1">
    <w:name w:val="Нет списка1721"/>
    <w:next w:val="1142"/>
    <w:uiPriority w:val="99"/>
    <w:semiHidden/>
    <w:unhideWhenUsed/>
  </w:style>
  <w:style w:type="table" w:styleId="3384" w:customStyle="1">
    <w:name w:val="Сетка таблицы14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5" w:customStyle="1">
    <w:name w:val="Нет списка1821"/>
    <w:next w:val="1142"/>
    <w:uiPriority w:val="99"/>
    <w:semiHidden/>
    <w:unhideWhenUsed/>
  </w:style>
  <w:style w:type="table" w:styleId="3386" w:customStyle="1">
    <w:name w:val="Сетка таблицы15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7" w:customStyle="1">
    <w:name w:val="Нет списка11321"/>
    <w:next w:val="1142"/>
    <w:uiPriority w:val="99"/>
    <w:semiHidden/>
    <w:unhideWhenUsed/>
  </w:style>
  <w:style w:type="numbering" w:styleId="3388" w:customStyle="1">
    <w:name w:val="Нет списка2321"/>
    <w:next w:val="1142"/>
    <w:uiPriority w:val="99"/>
    <w:semiHidden/>
    <w:unhideWhenUsed/>
  </w:style>
  <w:style w:type="table" w:styleId="3389" w:customStyle="1">
    <w:name w:val="Сетка таблицы23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0" w:customStyle="1">
    <w:name w:val="Нет списка12221"/>
    <w:next w:val="1142"/>
    <w:uiPriority w:val="99"/>
    <w:semiHidden/>
    <w:unhideWhenUsed/>
  </w:style>
  <w:style w:type="numbering" w:styleId="3391" w:customStyle="1">
    <w:name w:val="Нет списка3321"/>
    <w:next w:val="1142"/>
    <w:uiPriority w:val="99"/>
    <w:semiHidden/>
    <w:unhideWhenUsed/>
  </w:style>
  <w:style w:type="numbering" w:styleId="3392" w:customStyle="1">
    <w:name w:val="Нет списка4321"/>
    <w:next w:val="1142"/>
    <w:uiPriority w:val="99"/>
    <w:semiHidden/>
    <w:unhideWhenUsed/>
  </w:style>
  <w:style w:type="table" w:styleId="3393" w:customStyle="1">
    <w:name w:val="Сетка таблицы3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4" w:customStyle="1">
    <w:name w:val="Нет списка5321"/>
    <w:next w:val="1142"/>
    <w:uiPriority w:val="99"/>
    <w:semiHidden/>
    <w:unhideWhenUsed/>
  </w:style>
  <w:style w:type="table" w:styleId="3395" w:customStyle="1">
    <w:name w:val="Сетка таблицы4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6" w:customStyle="1">
    <w:name w:val="Нет списка6221"/>
    <w:next w:val="1142"/>
    <w:semiHidden/>
  </w:style>
  <w:style w:type="table" w:styleId="3397" w:customStyle="1">
    <w:name w:val="Сетка таблицы5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8" w:customStyle="1">
    <w:name w:val="Нет списка13221"/>
    <w:next w:val="1142"/>
    <w:uiPriority w:val="99"/>
    <w:semiHidden/>
    <w:unhideWhenUsed/>
  </w:style>
  <w:style w:type="table" w:styleId="3399" w:customStyle="1">
    <w:name w:val="Сетка таблицы6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0" w:customStyle="1">
    <w:name w:val="Сетка таблицы7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1" w:customStyle="1">
    <w:name w:val="Нет списка7221"/>
    <w:next w:val="1142"/>
    <w:uiPriority w:val="99"/>
    <w:semiHidden/>
    <w:unhideWhenUsed/>
  </w:style>
  <w:style w:type="table" w:styleId="3402" w:customStyle="1">
    <w:name w:val="Сетка таблицы823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3" w:customStyle="1">
    <w:name w:val="Сетка таблицы9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4" w:customStyle="1">
    <w:name w:val="Нет списка8221"/>
    <w:next w:val="1142"/>
    <w:semiHidden/>
    <w:unhideWhenUsed/>
  </w:style>
  <w:style w:type="table" w:styleId="3405" w:customStyle="1">
    <w:name w:val="Сетка таблицы10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6" w:customStyle="1">
    <w:name w:val="Нет списка14221"/>
    <w:next w:val="1142"/>
    <w:uiPriority w:val="99"/>
    <w:semiHidden/>
    <w:unhideWhenUsed/>
  </w:style>
  <w:style w:type="numbering" w:styleId="3407" w:customStyle="1">
    <w:name w:val="Нет списка21321"/>
    <w:next w:val="1142"/>
    <w:uiPriority w:val="99"/>
    <w:semiHidden/>
    <w:unhideWhenUsed/>
  </w:style>
  <w:style w:type="table" w:styleId="3408" w:customStyle="1">
    <w:name w:val="Сетка таблицы21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9" w:customStyle="1">
    <w:name w:val="Нет списка111321"/>
    <w:next w:val="1142"/>
    <w:uiPriority w:val="99"/>
    <w:semiHidden/>
    <w:unhideWhenUsed/>
  </w:style>
  <w:style w:type="numbering" w:styleId="3410" w:customStyle="1">
    <w:name w:val="Нет списка211221"/>
    <w:next w:val="1142"/>
    <w:uiPriority w:val="99"/>
    <w:semiHidden/>
    <w:unhideWhenUsed/>
  </w:style>
  <w:style w:type="numbering" w:styleId="3411" w:customStyle="1">
    <w:name w:val="Нет списка1111221"/>
    <w:next w:val="1142"/>
    <w:uiPriority w:val="99"/>
    <w:semiHidden/>
    <w:unhideWhenUsed/>
  </w:style>
  <w:style w:type="table" w:styleId="3412" w:customStyle="1">
    <w:name w:val="Сетка таблицы1123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3" w:customStyle="1">
    <w:name w:val="Нет списка31221"/>
    <w:next w:val="1142"/>
    <w:uiPriority w:val="99"/>
    <w:semiHidden/>
    <w:unhideWhenUsed/>
  </w:style>
  <w:style w:type="table" w:styleId="3414" w:customStyle="1">
    <w:name w:val="Сетка таблицы211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5" w:customStyle="1">
    <w:name w:val="Нет списка41221"/>
    <w:next w:val="1142"/>
    <w:uiPriority w:val="99"/>
    <w:semiHidden/>
    <w:unhideWhenUsed/>
  </w:style>
  <w:style w:type="table" w:styleId="3416" w:customStyle="1">
    <w:name w:val="Сетка таблицы31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7" w:customStyle="1">
    <w:name w:val="Нет списка9221"/>
    <w:next w:val="1142"/>
    <w:uiPriority w:val="99"/>
    <w:semiHidden/>
    <w:unhideWhenUsed/>
  </w:style>
  <w:style w:type="numbering" w:styleId="3418" w:customStyle="1">
    <w:name w:val="Нет списка10221"/>
    <w:next w:val="1142"/>
    <w:uiPriority w:val="99"/>
    <w:semiHidden/>
    <w:unhideWhenUsed/>
  </w:style>
  <w:style w:type="table" w:styleId="3419" w:customStyle="1">
    <w:name w:val="Сетка таблицы12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0" w:customStyle="1">
    <w:name w:val="Нет списка15221"/>
    <w:next w:val="1142"/>
    <w:uiPriority w:val="99"/>
    <w:semiHidden/>
    <w:unhideWhenUsed/>
  </w:style>
  <w:style w:type="table" w:styleId="3421" w:customStyle="1">
    <w:name w:val="Сетка таблицы13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2" w:customStyle="1">
    <w:name w:val="Нет списка112221"/>
    <w:next w:val="1142"/>
    <w:uiPriority w:val="99"/>
    <w:semiHidden/>
    <w:unhideWhenUsed/>
  </w:style>
  <w:style w:type="numbering" w:styleId="3423" w:customStyle="1">
    <w:name w:val="Нет списка22221"/>
    <w:next w:val="1142"/>
    <w:uiPriority w:val="99"/>
    <w:semiHidden/>
    <w:unhideWhenUsed/>
  </w:style>
  <w:style w:type="table" w:styleId="3424" w:customStyle="1">
    <w:name w:val="Сетка таблицы22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5" w:customStyle="1">
    <w:name w:val="Нет списка121221"/>
    <w:next w:val="1142"/>
    <w:uiPriority w:val="99"/>
    <w:semiHidden/>
    <w:unhideWhenUsed/>
  </w:style>
  <w:style w:type="numbering" w:styleId="3426" w:customStyle="1">
    <w:name w:val="Нет списка32221"/>
    <w:next w:val="1142"/>
    <w:uiPriority w:val="99"/>
    <w:semiHidden/>
    <w:unhideWhenUsed/>
  </w:style>
  <w:style w:type="numbering" w:styleId="3427" w:customStyle="1">
    <w:name w:val="Нет списка42221"/>
    <w:next w:val="1142"/>
    <w:uiPriority w:val="99"/>
    <w:semiHidden/>
    <w:unhideWhenUsed/>
  </w:style>
  <w:style w:type="table" w:styleId="3428" w:customStyle="1">
    <w:name w:val="Изысканная таблица4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429" w:customStyle="1">
    <w:name w:val="Изысканная таблица13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430" w:customStyle="1">
    <w:name w:val="Нет списка1911"/>
    <w:next w:val="1142"/>
    <w:uiPriority w:val="99"/>
    <w:semiHidden/>
    <w:unhideWhenUsed/>
  </w:style>
  <w:style w:type="table" w:styleId="3431" w:customStyle="1">
    <w:name w:val="Сетка таблицы1621"/>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2" w:customStyle="1">
    <w:name w:val="Нет списка11011"/>
    <w:next w:val="1142"/>
    <w:uiPriority w:val="99"/>
    <w:semiHidden/>
    <w:unhideWhenUsed/>
  </w:style>
  <w:style w:type="table" w:styleId="3433" w:customStyle="1">
    <w:name w:val="Сетка таблицы172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4" w:customStyle="1">
    <w:name w:val="Нет списка11411"/>
    <w:next w:val="1142"/>
    <w:uiPriority w:val="99"/>
    <w:semiHidden/>
    <w:unhideWhenUsed/>
  </w:style>
  <w:style w:type="numbering" w:styleId="3435" w:customStyle="1">
    <w:name w:val="Нет списка2411"/>
    <w:next w:val="1142"/>
    <w:uiPriority w:val="99"/>
    <w:semiHidden/>
    <w:unhideWhenUsed/>
  </w:style>
  <w:style w:type="table" w:styleId="3436" w:customStyle="1">
    <w:name w:val="Сетка таблицы242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7" w:customStyle="1">
    <w:name w:val="Нет списка12311"/>
    <w:next w:val="1142"/>
    <w:uiPriority w:val="99"/>
    <w:semiHidden/>
    <w:unhideWhenUsed/>
  </w:style>
  <w:style w:type="numbering" w:styleId="3438" w:customStyle="1">
    <w:name w:val="Нет списка3411"/>
    <w:next w:val="1142"/>
    <w:uiPriority w:val="99"/>
    <w:semiHidden/>
    <w:unhideWhenUsed/>
  </w:style>
  <w:style w:type="numbering" w:styleId="3439" w:customStyle="1">
    <w:name w:val="Нет списка4411"/>
    <w:next w:val="1142"/>
    <w:uiPriority w:val="99"/>
    <w:semiHidden/>
    <w:unhideWhenUsed/>
  </w:style>
  <w:style w:type="table" w:styleId="3440" w:customStyle="1">
    <w:name w:val="Сетка таблицы3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1" w:customStyle="1">
    <w:name w:val="Нет списка5411"/>
    <w:next w:val="1142"/>
    <w:uiPriority w:val="99"/>
    <w:semiHidden/>
    <w:unhideWhenUsed/>
  </w:style>
  <w:style w:type="table" w:styleId="3442" w:customStyle="1">
    <w:name w:val="Сетка таблицы4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3" w:customStyle="1">
    <w:name w:val="Нет списка6311"/>
    <w:next w:val="1142"/>
    <w:semiHidden/>
  </w:style>
  <w:style w:type="table" w:styleId="3444" w:customStyle="1">
    <w:name w:val="Сетка таблицы5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5" w:customStyle="1">
    <w:name w:val="Нет списка13311"/>
    <w:next w:val="1142"/>
    <w:uiPriority w:val="99"/>
    <w:semiHidden/>
    <w:unhideWhenUsed/>
  </w:style>
  <w:style w:type="table" w:styleId="3446" w:customStyle="1">
    <w:name w:val="Сетка таблицы6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7" w:customStyle="1">
    <w:name w:val="Сетка таблицы7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8" w:customStyle="1">
    <w:name w:val="Нет списка7311"/>
    <w:next w:val="1142"/>
    <w:uiPriority w:val="99"/>
    <w:semiHidden/>
    <w:unhideWhenUsed/>
  </w:style>
  <w:style w:type="table" w:styleId="3449" w:customStyle="1">
    <w:name w:val="Сетка таблицы83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0" w:customStyle="1">
    <w:name w:val="Сетка таблицы9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1" w:customStyle="1">
    <w:name w:val="Нет списка8311"/>
    <w:next w:val="1142"/>
    <w:semiHidden/>
    <w:unhideWhenUsed/>
  </w:style>
  <w:style w:type="numbering" w:styleId="3452" w:customStyle="1">
    <w:name w:val="Нет списка9311"/>
    <w:next w:val="1142"/>
    <w:uiPriority w:val="99"/>
    <w:semiHidden/>
  </w:style>
  <w:style w:type="table" w:styleId="3453" w:customStyle="1">
    <w:name w:val="Сетка таблицы10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4" w:customStyle="1">
    <w:name w:val="Нет списка14311"/>
    <w:next w:val="1142"/>
    <w:uiPriority w:val="99"/>
    <w:semiHidden/>
    <w:unhideWhenUsed/>
  </w:style>
  <w:style w:type="numbering" w:styleId="3455" w:customStyle="1">
    <w:name w:val="Нет списка21411"/>
    <w:next w:val="1142"/>
    <w:uiPriority w:val="99"/>
    <w:semiHidden/>
    <w:unhideWhenUsed/>
  </w:style>
  <w:style w:type="table" w:styleId="3456" w:customStyle="1">
    <w:name w:val="Сетка таблицы21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7" w:customStyle="1">
    <w:name w:val="Нет списка111411"/>
    <w:next w:val="1142"/>
    <w:uiPriority w:val="99"/>
    <w:semiHidden/>
    <w:unhideWhenUsed/>
  </w:style>
  <w:style w:type="numbering" w:styleId="3458" w:customStyle="1">
    <w:name w:val="Нет списка211311"/>
    <w:next w:val="1142"/>
    <w:uiPriority w:val="99"/>
    <w:semiHidden/>
    <w:unhideWhenUsed/>
  </w:style>
  <w:style w:type="numbering" w:styleId="3459" w:customStyle="1">
    <w:name w:val="Нет списка1111311"/>
    <w:next w:val="1142"/>
    <w:uiPriority w:val="99"/>
    <w:semiHidden/>
    <w:unhideWhenUsed/>
  </w:style>
  <w:style w:type="table" w:styleId="3460" w:customStyle="1">
    <w:name w:val="Сетка таблицы113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1" w:customStyle="1">
    <w:name w:val="Нет списка31311"/>
    <w:next w:val="1142"/>
    <w:uiPriority w:val="99"/>
    <w:semiHidden/>
    <w:unhideWhenUsed/>
  </w:style>
  <w:style w:type="table" w:styleId="3462" w:customStyle="1">
    <w:name w:val="Сетка таблицы2113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3" w:customStyle="1">
    <w:name w:val="Нет списка41311"/>
    <w:next w:val="1142"/>
    <w:uiPriority w:val="99"/>
    <w:semiHidden/>
    <w:unhideWhenUsed/>
  </w:style>
  <w:style w:type="table" w:styleId="3464" w:customStyle="1">
    <w:name w:val="Сетка таблицы313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5" w:customStyle="1">
    <w:name w:val="Нет списка51111"/>
    <w:next w:val="1142"/>
    <w:uiPriority w:val="99"/>
    <w:semiHidden/>
    <w:unhideWhenUsed/>
  </w:style>
  <w:style w:type="numbering" w:styleId="3466" w:customStyle="1">
    <w:name w:val="Нет списка10311"/>
    <w:next w:val="1142"/>
    <w:uiPriority w:val="99"/>
    <w:semiHidden/>
    <w:unhideWhenUsed/>
  </w:style>
  <w:style w:type="numbering" w:styleId="3467" w:customStyle="1">
    <w:name w:val="Нет списка15311"/>
    <w:next w:val="1142"/>
    <w:uiPriority w:val="99"/>
    <w:semiHidden/>
    <w:unhideWhenUsed/>
  </w:style>
  <w:style w:type="table" w:styleId="3468" w:customStyle="1">
    <w:name w:val="Сетка таблицы122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9" w:customStyle="1">
    <w:name w:val="Нет списка16111"/>
    <w:next w:val="1142"/>
    <w:uiPriority w:val="99"/>
    <w:semiHidden/>
    <w:unhideWhenUsed/>
  </w:style>
  <w:style w:type="table" w:styleId="3470" w:customStyle="1">
    <w:name w:val="Сетка таблицы132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1" w:customStyle="1">
    <w:name w:val="Нет списка112311"/>
    <w:next w:val="1142"/>
    <w:uiPriority w:val="99"/>
    <w:semiHidden/>
    <w:unhideWhenUsed/>
  </w:style>
  <w:style w:type="numbering" w:styleId="3472" w:customStyle="1">
    <w:name w:val="Нет списка22311"/>
    <w:next w:val="1142"/>
    <w:uiPriority w:val="99"/>
    <w:semiHidden/>
    <w:unhideWhenUsed/>
  </w:style>
  <w:style w:type="table" w:styleId="3473" w:customStyle="1">
    <w:name w:val="Сетка таблицы22221"/>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4" w:customStyle="1">
    <w:name w:val="Нет списка121311"/>
    <w:next w:val="1142"/>
    <w:uiPriority w:val="99"/>
    <w:semiHidden/>
    <w:unhideWhenUsed/>
  </w:style>
  <w:style w:type="numbering" w:styleId="3475" w:customStyle="1">
    <w:name w:val="Нет списка32311"/>
    <w:next w:val="1142"/>
    <w:uiPriority w:val="99"/>
    <w:semiHidden/>
    <w:unhideWhenUsed/>
  </w:style>
  <w:style w:type="numbering" w:styleId="3476" w:customStyle="1">
    <w:name w:val="Нет списка42311"/>
    <w:next w:val="1142"/>
    <w:uiPriority w:val="99"/>
    <w:semiHidden/>
    <w:unhideWhenUsed/>
  </w:style>
  <w:style w:type="table" w:styleId="3477" w:customStyle="1">
    <w:name w:val="Сетка таблицы3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8" w:customStyle="1">
    <w:name w:val="Нет списка52111"/>
    <w:next w:val="1142"/>
    <w:uiPriority w:val="99"/>
    <w:semiHidden/>
    <w:unhideWhenUsed/>
  </w:style>
  <w:style w:type="table" w:styleId="3479" w:customStyle="1">
    <w:name w:val="Сетка таблицы4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0" w:customStyle="1">
    <w:name w:val="Нет списка61111"/>
    <w:next w:val="1142"/>
    <w:semiHidden/>
  </w:style>
  <w:style w:type="table" w:styleId="3481" w:customStyle="1">
    <w:name w:val="Сетка таблицы5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2" w:customStyle="1">
    <w:name w:val="Нет списка131111"/>
    <w:next w:val="1142"/>
    <w:uiPriority w:val="99"/>
    <w:semiHidden/>
    <w:unhideWhenUsed/>
  </w:style>
  <w:style w:type="table" w:styleId="3483" w:customStyle="1">
    <w:name w:val="Сетка таблицы6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4" w:customStyle="1">
    <w:name w:val="Сетка таблицы7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5" w:customStyle="1">
    <w:name w:val="Нет списка71111"/>
    <w:next w:val="1142"/>
    <w:uiPriority w:val="99"/>
    <w:semiHidden/>
    <w:unhideWhenUsed/>
  </w:style>
  <w:style w:type="table" w:styleId="3486" w:customStyle="1">
    <w:name w:val="Сетка таблицы811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7" w:customStyle="1">
    <w:name w:val="Сетка таблицы9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8" w:customStyle="1">
    <w:name w:val="Нет списка81111"/>
    <w:next w:val="1142"/>
    <w:semiHidden/>
    <w:unhideWhenUsed/>
  </w:style>
  <w:style w:type="table" w:styleId="3489" w:customStyle="1">
    <w:name w:val="Сетка таблицы10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0" w:customStyle="1">
    <w:name w:val="Нет списка141111"/>
    <w:next w:val="1142"/>
    <w:uiPriority w:val="99"/>
    <w:semiHidden/>
    <w:unhideWhenUsed/>
  </w:style>
  <w:style w:type="numbering" w:styleId="3491" w:customStyle="1">
    <w:name w:val="Нет списка212111"/>
    <w:next w:val="1142"/>
    <w:uiPriority w:val="99"/>
    <w:semiHidden/>
    <w:unhideWhenUsed/>
  </w:style>
  <w:style w:type="table" w:styleId="3492" w:customStyle="1">
    <w:name w:val="Сетка таблицы21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3" w:customStyle="1">
    <w:name w:val="Нет списка1112111"/>
    <w:next w:val="1142"/>
    <w:uiPriority w:val="99"/>
    <w:semiHidden/>
    <w:unhideWhenUsed/>
  </w:style>
  <w:style w:type="numbering" w:styleId="3494" w:customStyle="1">
    <w:name w:val="Нет списка2111111"/>
    <w:next w:val="1142"/>
    <w:uiPriority w:val="99"/>
    <w:semiHidden/>
    <w:unhideWhenUsed/>
  </w:style>
  <w:style w:type="numbering" w:styleId="3495" w:customStyle="1">
    <w:name w:val="Нет списка11111111"/>
    <w:next w:val="1142"/>
    <w:uiPriority w:val="99"/>
    <w:semiHidden/>
    <w:unhideWhenUsed/>
  </w:style>
  <w:style w:type="table" w:styleId="3496" w:customStyle="1">
    <w:name w:val="Сетка таблицы111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7" w:customStyle="1">
    <w:name w:val="Нет списка311111"/>
    <w:next w:val="1142"/>
    <w:uiPriority w:val="99"/>
    <w:semiHidden/>
    <w:unhideWhenUsed/>
  </w:style>
  <w:style w:type="table" w:styleId="3498" w:customStyle="1">
    <w:name w:val="Сетка таблицы211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9" w:customStyle="1">
    <w:name w:val="Нет списка411111"/>
    <w:next w:val="1142"/>
    <w:uiPriority w:val="99"/>
    <w:semiHidden/>
    <w:unhideWhenUsed/>
  </w:style>
  <w:style w:type="table" w:styleId="3500" w:customStyle="1">
    <w:name w:val="Сетка таблицы31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01" w:customStyle="1">
    <w:name w:val="Нет списка91111"/>
    <w:next w:val="1142"/>
    <w:uiPriority w:val="99"/>
    <w:semiHidden/>
    <w:unhideWhenUsed/>
  </w:style>
  <w:style w:type="numbering" w:styleId="3502" w:customStyle="1">
    <w:name w:val="Нет списка101111"/>
    <w:next w:val="1142"/>
    <w:uiPriority w:val="99"/>
    <w:semiHidden/>
    <w:unhideWhenUsed/>
  </w:style>
  <w:style w:type="numbering" w:styleId="3503" w:customStyle="1">
    <w:name w:val="Нет списка151111"/>
    <w:next w:val="1142"/>
    <w:uiPriority w:val="99"/>
    <w:semiHidden/>
    <w:unhideWhenUsed/>
  </w:style>
  <w:style w:type="numbering" w:styleId="3504" w:customStyle="1">
    <w:name w:val="Нет списка1121111"/>
    <w:next w:val="1142"/>
    <w:uiPriority w:val="99"/>
    <w:semiHidden/>
    <w:unhideWhenUsed/>
  </w:style>
  <w:style w:type="numbering" w:styleId="3505" w:customStyle="1">
    <w:name w:val="Нет списка221111"/>
    <w:next w:val="1142"/>
    <w:uiPriority w:val="99"/>
    <w:semiHidden/>
    <w:unhideWhenUsed/>
  </w:style>
  <w:style w:type="numbering" w:styleId="3506" w:customStyle="1">
    <w:name w:val="Нет списка1211111"/>
    <w:next w:val="1142"/>
    <w:uiPriority w:val="99"/>
    <w:semiHidden/>
    <w:unhideWhenUsed/>
  </w:style>
  <w:style w:type="numbering" w:styleId="3507" w:customStyle="1">
    <w:name w:val="Нет списка321111"/>
    <w:next w:val="1142"/>
    <w:uiPriority w:val="99"/>
    <w:semiHidden/>
    <w:unhideWhenUsed/>
  </w:style>
  <w:style w:type="numbering" w:styleId="3508" w:customStyle="1">
    <w:name w:val="Нет списка421111"/>
    <w:next w:val="1142"/>
    <w:uiPriority w:val="99"/>
    <w:semiHidden/>
    <w:unhideWhenUsed/>
  </w:style>
  <w:style w:type="numbering" w:styleId="3509" w:customStyle="1">
    <w:name w:val="Нет списка17111"/>
    <w:next w:val="1142"/>
    <w:uiPriority w:val="99"/>
    <w:semiHidden/>
    <w:unhideWhenUsed/>
  </w:style>
  <w:style w:type="table" w:styleId="3510" w:customStyle="1">
    <w:name w:val="Сетка таблицы14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1" w:customStyle="1">
    <w:name w:val="Нет списка18111"/>
    <w:next w:val="1142"/>
    <w:uiPriority w:val="99"/>
    <w:semiHidden/>
    <w:unhideWhenUsed/>
  </w:style>
  <w:style w:type="table" w:styleId="3512" w:customStyle="1">
    <w:name w:val="Сетка таблицы15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3" w:customStyle="1">
    <w:name w:val="Нет списка113111"/>
    <w:next w:val="1142"/>
    <w:uiPriority w:val="99"/>
    <w:semiHidden/>
    <w:unhideWhenUsed/>
  </w:style>
  <w:style w:type="numbering" w:styleId="3514" w:customStyle="1">
    <w:name w:val="Нет списка23111"/>
    <w:next w:val="1142"/>
    <w:uiPriority w:val="99"/>
    <w:semiHidden/>
    <w:unhideWhenUsed/>
  </w:style>
  <w:style w:type="table" w:styleId="3515" w:customStyle="1">
    <w:name w:val="Сетка таблицы23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6" w:customStyle="1">
    <w:name w:val="Нет списка122111"/>
    <w:next w:val="1142"/>
    <w:uiPriority w:val="99"/>
    <w:semiHidden/>
    <w:unhideWhenUsed/>
  </w:style>
  <w:style w:type="numbering" w:styleId="3517" w:customStyle="1">
    <w:name w:val="Нет списка33111"/>
    <w:next w:val="1142"/>
    <w:uiPriority w:val="99"/>
    <w:semiHidden/>
    <w:unhideWhenUsed/>
  </w:style>
  <w:style w:type="numbering" w:styleId="3518" w:customStyle="1">
    <w:name w:val="Нет списка43111"/>
    <w:next w:val="1142"/>
    <w:uiPriority w:val="99"/>
    <w:semiHidden/>
    <w:unhideWhenUsed/>
  </w:style>
  <w:style w:type="table" w:styleId="3519" w:customStyle="1">
    <w:name w:val="Сетка таблицы33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0" w:customStyle="1">
    <w:name w:val="Нет списка53111"/>
    <w:next w:val="1142"/>
    <w:uiPriority w:val="99"/>
    <w:semiHidden/>
    <w:unhideWhenUsed/>
  </w:style>
  <w:style w:type="table" w:styleId="3521" w:customStyle="1">
    <w:name w:val="Сетка таблицы4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2" w:customStyle="1">
    <w:name w:val="Нет списка62111"/>
    <w:next w:val="1142"/>
    <w:semiHidden/>
  </w:style>
  <w:style w:type="table" w:styleId="3523" w:customStyle="1">
    <w:name w:val="Сетка таблицы5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4" w:customStyle="1">
    <w:name w:val="Нет списка132111"/>
    <w:next w:val="1142"/>
    <w:uiPriority w:val="99"/>
    <w:semiHidden/>
    <w:unhideWhenUsed/>
  </w:style>
  <w:style w:type="table" w:styleId="3525" w:customStyle="1">
    <w:name w:val="Сетка таблицы6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6" w:customStyle="1">
    <w:name w:val="Сетка таблицы7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7" w:customStyle="1">
    <w:name w:val="Нет списка72111"/>
    <w:next w:val="1142"/>
    <w:uiPriority w:val="99"/>
    <w:semiHidden/>
    <w:unhideWhenUsed/>
  </w:style>
  <w:style w:type="table" w:styleId="3528" w:customStyle="1">
    <w:name w:val="Сетка таблицы821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9" w:customStyle="1">
    <w:name w:val="Сетка таблицы9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0" w:customStyle="1">
    <w:name w:val="Нет списка82111"/>
    <w:next w:val="1142"/>
    <w:semiHidden/>
    <w:unhideWhenUsed/>
  </w:style>
  <w:style w:type="table" w:styleId="3531" w:customStyle="1">
    <w:name w:val="Сетка таблицы10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2" w:customStyle="1">
    <w:name w:val="Нет списка142111"/>
    <w:next w:val="1142"/>
    <w:uiPriority w:val="99"/>
    <w:semiHidden/>
    <w:unhideWhenUsed/>
  </w:style>
  <w:style w:type="numbering" w:styleId="3533" w:customStyle="1">
    <w:name w:val="Нет списка213111"/>
    <w:next w:val="1142"/>
    <w:uiPriority w:val="99"/>
    <w:semiHidden/>
    <w:unhideWhenUsed/>
  </w:style>
  <w:style w:type="table" w:styleId="3534" w:customStyle="1">
    <w:name w:val="Сетка таблицы213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5" w:customStyle="1">
    <w:name w:val="Нет списка1113111"/>
    <w:next w:val="1142"/>
    <w:uiPriority w:val="99"/>
    <w:semiHidden/>
    <w:unhideWhenUsed/>
  </w:style>
  <w:style w:type="numbering" w:styleId="3536" w:customStyle="1">
    <w:name w:val="Нет списка2112111"/>
    <w:next w:val="1142"/>
    <w:uiPriority w:val="99"/>
    <w:semiHidden/>
    <w:unhideWhenUsed/>
  </w:style>
  <w:style w:type="numbering" w:styleId="3537" w:customStyle="1">
    <w:name w:val="Нет списка11112111"/>
    <w:next w:val="1142"/>
    <w:uiPriority w:val="99"/>
    <w:semiHidden/>
    <w:unhideWhenUsed/>
  </w:style>
  <w:style w:type="table" w:styleId="3538" w:customStyle="1">
    <w:name w:val="Сетка таблицы112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9" w:customStyle="1">
    <w:name w:val="Нет списка312111"/>
    <w:next w:val="1142"/>
    <w:uiPriority w:val="99"/>
    <w:semiHidden/>
    <w:unhideWhenUsed/>
  </w:style>
  <w:style w:type="table" w:styleId="3540" w:customStyle="1">
    <w:name w:val="Сетка таблицы2112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1" w:customStyle="1">
    <w:name w:val="Нет списка412111"/>
    <w:next w:val="1142"/>
    <w:uiPriority w:val="99"/>
    <w:semiHidden/>
    <w:unhideWhenUsed/>
  </w:style>
  <w:style w:type="table" w:styleId="3542" w:customStyle="1">
    <w:name w:val="Сетка таблицы312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3" w:customStyle="1">
    <w:name w:val="Нет списка92111"/>
    <w:next w:val="1142"/>
    <w:uiPriority w:val="99"/>
    <w:semiHidden/>
    <w:unhideWhenUsed/>
  </w:style>
  <w:style w:type="numbering" w:styleId="3544" w:customStyle="1">
    <w:name w:val="Нет списка102111"/>
    <w:next w:val="1142"/>
    <w:uiPriority w:val="99"/>
    <w:semiHidden/>
    <w:unhideWhenUsed/>
  </w:style>
  <w:style w:type="table" w:styleId="3545" w:customStyle="1">
    <w:name w:val="Сетка таблицы12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6" w:customStyle="1">
    <w:name w:val="Нет списка152111"/>
    <w:next w:val="1142"/>
    <w:uiPriority w:val="99"/>
    <w:semiHidden/>
    <w:unhideWhenUsed/>
  </w:style>
  <w:style w:type="table" w:styleId="3547" w:customStyle="1">
    <w:name w:val="Сетка таблицы13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8" w:customStyle="1">
    <w:name w:val="Нет списка1122111"/>
    <w:next w:val="1142"/>
    <w:uiPriority w:val="99"/>
    <w:semiHidden/>
    <w:unhideWhenUsed/>
  </w:style>
  <w:style w:type="numbering" w:styleId="3549" w:customStyle="1">
    <w:name w:val="Нет списка222111"/>
    <w:next w:val="1142"/>
    <w:uiPriority w:val="99"/>
    <w:semiHidden/>
    <w:unhideWhenUsed/>
  </w:style>
  <w:style w:type="table" w:styleId="3550" w:customStyle="1">
    <w:name w:val="Сетка таблицы22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51" w:customStyle="1">
    <w:name w:val="Нет списка1212111"/>
    <w:next w:val="1142"/>
    <w:uiPriority w:val="99"/>
    <w:semiHidden/>
    <w:unhideWhenUsed/>
  </w:style>
  <w:style w:type="numbering" w:styleId="3552" w:customStyle="1">
    <w:name w:val="Нет списка322111"/>
    <w:next w:val="1142"/>
    <w:uiPriority w:val="99"/>
    <w:semiHidden/>
    <w:unhideWhenUsed/>
  </w:style>
  <w:style w:type="numbering" w:styleId="3553" w:customStyle="1">
    <w:name w:val="Нет списка422111"/>
    <w:next w:val="1142"/>
    <w:uiPriority w:val="99"/>
    <w:semiHidden/>
    <w:unhideWhenUsed/>
  </w:style>
  <w:style w:type="table" w:styleId="3554" w:customStyle="1">
    <w:name w:val="Изысканная таблица22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55" w:customStyle="1">
    <w:name w:val="Изысканная таблица112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556" w:customStyle="1">
    <w:name w:val="Нет списка2011"/>
    <w:next w:val="1142"/>
    <w:uiPriority w:val="99"/>
    <w:semiHidden/>
    <w:unhideWhenUsed/>
  </w:style>
  <w:style w:type="table" w:styleId="3557" w:customStyle="1">
    <w:name w:val="Сетка таблицы18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8" w:customStyle="1">
    <w:name w:val="Сетка таблицы191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559" w:customStyle="1">
    <w:name w:val="Нет списка2511"/>
    <w:next w:val="1142"/>
    <w:uiPriority w:val="99"/>
    <w:semiHidden/>
    <w:unhideWhenUsed/>
  </w:style>
  <w:style w:type="table" w:styleId="3560" w:customStyle="1">
    <w:name w:val="Изысканная таблица31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61" w:customStyle="1">
    <w:name w:val="Сетка таблицы201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2" w:customStyle="1">
    <w:name w:val="Сетка таблицы110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3" w:customStyle="1">
    <w:name w:val="Сетка таблицы25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4" w:customStyle="1">
    <w:name w:val="Сетка таблицы35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5" w:customStyle="1">
    <w:name w:val="Сетка таблицы4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6" w:customStyle="1">
    <w:name w:val="Сетка таблицы5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7" w:customStyle="1">
    <w:name w:val="Сетка таблицы6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8" w:customStyle="1">
    <w:name w:val="Сетка таблицы7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9" w:customStyle="1">
    <w:name w:val="Сетка таблицы84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0" w:customStyle="1">
    <w:name w:val="Сетка таблицы9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1" w:customStyle="1">
    <w:name w:val="Сетка таблицы10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2" w:customStyle="1">
    <w:name w:val="Сетка таблицы215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3" w:customStyle="1">
    <w:name w:val="Сетка таблицы114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4" w:customStyle="1">
    <w:name w:val="Сетка таблицы2114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5" w:customStyle="1">
    <w:name w:val="Сетка таблицы314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6" w:customStyle="1">
    <w:name w:val="Сетка таблицы12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7" w:customStyle="1">
    <w:name w:val="Сетка таблицы13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8" w:customStyle="1">
    <w:name w:val="Сетка таблицы223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9" w:customStyle="1">
    <w:name w:val="Сетка таблицы3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0" w:customStyle="1">
    <w:name w:val="Сетка таблицы4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1" w:customStyle="1">
    <w:name w:val="Сетка таблицы5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2" w:customStyle="1">
    <w:name w:val="Сетка таблицы6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3" w:customStyle="1">
    <w:name w:val="Сетка таблицы7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4" w:customStyle="1">
    <w:name w:val="Сетка таблицы81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5" w:customStyle="1">
    <w:name w:val="Сетка таблицы9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6" w:customStyle="1">
    <w:name w:val="Сетка таблицы10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7" w:customStyle="1">
    <w:name w:val="Сетка таблицы21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8" w:customStyle="1">
    <w:name w:val="Сетка таблицы111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9" w:customStyle="1">
    <w:name w:val="Сетка таблицы21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0" w:customStyle="1">
    <w:name w:val="Сетка таблицы3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1" w:customStyle="1">
    <w:name w:val="Сетка таблицы14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2" w:customStyle="1">
    <w:name w:val="Сетка таблицы15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3" w:customStyle="1">
    <w:name w:val="Сетка таблицы23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4" w:customStyle="1">
    <w:name w:val="Сетка таблицы3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5" w:customStyle="1">
    <w:name w:val="Сетка таблицы4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6" w:customStyle="1">
    <w:name w:val="Сетка таблицы5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7" w:customStyle="1">
    <w:name w:val="Сетка таблицы6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8" w:customStyle="1">
    <w:name w:val="Сетка таблицы7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9" w:customStyle="1">
    <w:name w:val="Сетка таблицы82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0" w:customStyle="1">
    <w:name w:val="Сетка таблицы9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1" w:customStyle="1">
    <w:name w:val="Сетка таблицы10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2" w:customStyle="1">
    <w:name w:val="Сетка таблицы21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3" w:customStyle="1">
    <w:name w:val="Сетка таблицы112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4" w:customStyle="1">
    <w:name w:val="Сетка таблицы2112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5" w:customStyle="1">
    <w:name w:val="Сетка таблицы312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6" w:customStyle="1">
    <w:name w:val="Сетка таблицы12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7" w:customStyle="1">
    <w:name w:val="Сетка таблицы13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8" w:customStyle="1">
    <w:name w:val="Сетка таблицы22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9" w:customStyle="1">
    <w:name w:val="Изысканная таблица12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610" w:customStyle="1">
    <w:name w:val="Сетка таблицы1611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1" w:customStyle="1">
    <w:name w:val="Сетка таблицы171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2" w:customStyle="1">
    <w:name w:val="Сетка таблицы241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3" w:customStyle="1">
    <w:name w:val="Сетка таблицы3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4" w:customStyle="1">
    <w:name w:val="Сетка таблицы4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5" w:customStyle="1">
    <w:name w:val="Сетка таблицы5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6" w:customStyle="1">
    <w:name w:val="Сетка таблицы6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7" w:customStyle="1">
    <w:name w:val="Сетка таблицы7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8" w:customStyle="1">
    <w:name w:val="Сетка таблицы83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9" w:customStyle="1">
    <w:name w:val="Сетка таблицы9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0" w:customStyle="1">
    <w:name w:val="Сетка таблицы10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1" w:customStyle="1">
    <w:name w:val="Сетка таблицы21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2" w:customStyle="1">
    <w:name w:val="Сетка таблицы113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3" w:customStyle="1">
    <w:name w:val="Сетка таблицы21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4" w:customStyle="1">
    <w:name w:val="Сетка таблицы3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5" w:customStyle="1">
    <w:name w:val="Сетка таблицы12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6" w:customStyle="1">
    <w:name w:val="Сетка таблицы13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7" w:customStyle="1">
    <w:name w:val="Сетка таблицы2221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8" w:customStyle="1">
    <w:name w:val="Сетка таблицы3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9" w:customStyle="1">
    <w:name w:val="Сетка таблицы4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0" w:customStyle="1">
    <w:name w:val="Сетка таблицы5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1" w:customStyle="1">
    <w:name w:val="Сетка таблицы6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2" w:customStyle="1">
    <w:name w:val="Сетка таблицы7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3" w:customStyle="1">
    <w:name w:val="Сетка таблицы81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4" w:customStyle="1">
    <w:name w:val="Сетка таблицы9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5" w:customStyle="1">
    <w:name w:val="Сетка таблицы10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6" w:customStyle="1">
    <w:name w:val="Сетка таблицы21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7" w:customStyle="1">
    <w:name w:val="Сетка таблицы11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8" w:customStyle="1">
    <w:name w:val="Сетка таблицы21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9" w:customStyle="1">
    <w:name w:val="Сетка таблицы3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0" w:customStyle="1">
    <w:name w:val="Сетка таблицы14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1" w:customStyle="1">
    <w:name w:val="Сетка таблицы15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2" w:customStyle="1">
    <w:name w:val="Сетка таблицы2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3" w:customStyle="1">
    <w:name w:val="Сетка таблицы33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4" w:customStyle="1">
    <w:name w:val="Сетка таблицы4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5" w:customStyle="1">
    <w:name w:val="Сетка таблицы5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6" w:customStyle="1">
    <w:name w:val="Сетка таблицы6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7" w:customStyle="1">
    <w:name w:val="Сетка таблицы7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8" w:customStyle="1">
    <w:name w:val="Сетка таблицы82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9" w:customStyle="1">
    <w:name w:val="Сетка таблицы9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0" w:customStyle="1">
    <w:name w:val="Сетка таблицы10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1" w:customStyle="1">
    <w:name w:val="Сетка таблицы213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2" w:customStyle="1">
    <w:name w:val="Сетка таблицы112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3" w:customStyle="1">
    <w:name w:val="Сетка таблицы211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4" w:customStyle="1">
    <w:name w:val="Сетка таблицы31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5" w:customStyle="1">
    <w:name w:val="Сетка таблицы12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6" w:customStyle="1">
    <w:name w:val="Сетка таблицы13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7" w:customStyle="1">
    <w:name w:val="Сетка таблицы22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8" w:customStyle="1">
    <w:name w:val="Изысканная таблица211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659" w:customStyle="1">
    <w:name w:val="Изысканная таблица11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660" w:customStyle="1">
    <w:name w:val="Нет списка2611"/>
    <w:next w:val="1142"/>
    <w:uiPriority w:val="99"/>
    <w:semiHidden/>
    <w:unhideWhenUsed/>
  </w:style>
  <w:style w:type="table" w:styleId="3661" w:customStyle="1">
    <w:name w:val="Сетка таблицы26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2" w:customStyle="1">
    <w:name w:val="1 / 1.1 / 1.1.1211"/>
    <w:basedOn w:val="1142"/>
    <w:next w:val="1781"/>
    <w:semiHidden/>
    <w:unhideWhenUsed/>
  </w:style>
  <w:style w:type="numbering" w:styleId="3663" w:customStyle="1">
    <w:name w:val="Нет списка291"/>
    <w:next w:val="1142"/>
    <w:uiPriority w:val="99"/>
    <w:semiHidden/>
    <w:unhideWhenUsed/>
  </w:style>
  <w:style w:type="table" w:styleId="3664" w:customStyle="1">
    <w:name w:val="Сетка таблицы29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65" w:customStyle="1">
    <w:name w:val="Сетка таблицы117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666" w:customStyle="1">
    <w:name w:val="1 / 1.1 / 1.1.131"/>
    <w:basedOn w:val="1142"/>
    <w:next w:val="1781"/>
  </w:style>
  <w:style w:type="numbering" w:styleId="3667" w:customStyle="1">
    <w:name w:val="1 / 1.1 / 1.1.1113"/>
    <w:basedOn w:val="1142"/>
    <w:next w:val="1781"/>
  </w:style>
  <w:style w:type="numbering" w:styleId="3668" w:customStyle="1">
    <w:name w:val="Нет списка1171"/>
    <w:next w:val="1142"/>
    <w:uiPriority w:val="99"/>
    <w:semiHidden/>
    <w:unhideWhenUsed/>
  </w:style>
  <w:style w:type="numbering" w:styleId="3669" w:customStyle="1">
    <w:name w:val="1 / 1.1 / 1.1.1121"/>
    <w:basedOn w:val="1142"/>
    <w:next w:val="1781"/>
  </w:style>
  <w:style w:type="numbering" w:styleId="3670" w:customStyle="1">
    <w:name w:val="1 / 1.1 / 1.1.11112"/>
    <w:basedOn w:val="1142"/>
    <w:next w:val="1781"/>
  </w:style>
  <w:style w:type="paragraph" w:styleId="3671" w:customStyle="1">
    <w:name w:val="Заголовок оглавления3"/>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3672" w:customStyle="1">
    <w:name w:val="Рецензия3"/>
    <w:semiHidden/>
    <w:pPr>
      <w:spacing w:after="0" w:line="240" w:lineRule="auto"/>
    </w:pPr>
    <w:rPr>
      <w:rFonts w:ascii="Times New Roman" w:hAnsi="Times New Roman" w:eastAsia="Times New Roman" w:cs="Times New Roman"/>
      <w:sz w:val="24"/>
      <w:szCs w:val="24"/>
      <w:lang w:eastAsia="ar-SA"/>
    </w:rPr>
  </w:style>
  <w:style w:type="character" w:styleId="3673" w:customStyle="1">
    <w:name w:val="Замещающий текст3"/>
    <w:semiHidden/>
    <w:rPr>
      <w:color w:val="808080"/>
    </w:rPr>
  </w:style>
  <w:style w:type="paragraph" w:styleId="3674" w:customStyle="1">
    <w:name w:val="Без интервала4"/>
    <w:pPr>
      <w:spacing w:after="0" w:line="240" w:lineRule="auto"/>
    </w:pPr>
    <w:rPr>
      <w:rFonts w:ascii="Calibri" w:hAnsi="Calibri" w:eastAsia="Times New Roman" w:cs="Times New Roman"/>
    </w:rPr>
  </w:style>
  <w:style w:type="table" w:styleId="3675" w:customStyle="1">
    <w:name w:val="Светлая заливка - Акцент 31"/>
    <w:basedOn w:val="1141"/>
    <w:next w:val="2935"/>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3676" w:customStyle="1">
    <w:name w:val="1 / 1.1 / 1.1.11211"/>
    <w:basedOn w:val="1142"/>
    <w:next w:val="1781"/>
  </w:style>
  <w:style w:type="numbering" w:styleId="3677" w:customStyle="1">
    <w:name w:val="1 / 1.1 / 1.1.11121"/>
    <w:basedOn w:val="1142"/>
    <w:next w:val="1781"/>
  </w:style>
  <w:style w:type="numbering" w:styleId="3678" w:customStyle="1">
    <w:name w:val="1 / 1.1 / 1.1.1131"/>
    <w:basedOn w:val="1142"/>
    <w:next w:val="1781"/>
  </w:style>
  <w:style w:type="numbering" w:styleId="3679" w:customStyle="1">
    <w:name w:val="1 / 1.1 / 1.1.111111"/>
    <w:basedOn w:val="1142"/>
    <w:next w:val="1781"/>
  </w:style>
  <w:style w:type="numbering" w:styleId="3680" w:customStyle="1">
    <w:name w:val="1 / 1.1 / 1.1.1311"/>
    <w:basedOn w:val="1142"/>
    <w:next w:val="1781"/>
  </w:style>
  <w:style w:type="numbering" w:styleId="3681" w:customStyle="1">
    <w:name w:val="Нет списка301"/>
    <w:next w:val="1142"/>
    <w:uiPriority w:val="99"/>
    <w:semiHidden/>
    <w:unhideWhenUsed/>
  </w:style>
  <w:style w:type="table" w:styleId="3682" w:customStyle="1">
    <w:name w:val="Сетка таблицы30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83" w:customStyle="1">
    <w:name w:val="Сетка таблицы118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684" w:customStyle="1">
    <w:name w:val="1 / 1.1 / 1.1.141"/>
    <w:basedOn w:val="1142"/>
    <w:next w:val="1781"/>
  </w:style>
  <w:style w:type="numbering" w:styleId="3685" w:customStyle="1">
    <w:name w:val="1 / 1.1 / 1.1.11131"/>
    <w:basedOn w:val="1142"/>
    <w:next w:val="1781"/>
  </w:style>
  <w:style w:type="paragraph" w:styleId="3686" w:customStyle="1">
    <w:name w:val="Знак35"/>
    <w:basedOn w:val="1130"/>
    <w:pPr>
      <w:spacing w:after="160" w:line="240" w:lineRule="exact"/>
    </w:pPr>
    <w:rPr>
      <w:rFonts w:ascii="Times New Roman" w:hAnsi="Times New Roman" w:eastAsia="Calibri" w:cs="Times New Roman"/>
      <w:sz w:val="20"/>
      <w:szCs w:val="20"/>
      <w:lang w:eastAsia="zh-CN"/>
    </w:rPr>
  </w:style>
  <w:style w:type="paragraph" w:styleId="3687" w:customStyle="1">
    <w:name w:val="Char Char6"/>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3688" w:customStyle="1">
    <w:name w:val="Знак2 Знак Знак Знак5"/>
    <w:basedOn w:val="1130"/>
    <w:pPr>
      <w:spacing w:after="160" w:line="240" w:lineRule="exact"/>
    </w:pPr>
    <w:rPr>
      <w:rFonts w:ascii="Verdana" w:hAnsi="Verdana" w:eastAsia="Times New Roman" w:cs="Times New Roman"/>
      <w:sz w:val="24"/>
      <w:szCs w:val="24"/>
      <w:lang w:val="en-US"/>
    </w:rPr>
  </w:style>
  <w:style w:type="paragraph" w:styleId="3689" w:customStyle="1">
    <w:name w:val="Знак2 Знак Знак Знак Знак Знак Знак Знак Знак Знак Знак Знак Знак4"/>
    <w:basedOn w:val="1130"/>
    <w:next w:val="1132"/>
    <w:pPr>
      <w:spacing w:after="160" w:line="240" w:lineRule="exact"/>
    </w:pPr>
    <w:rPr>
      <w:rFonts w:ascii="Times New Roman" w:hAnsi="Times New Roman" w:eastAsia="Times New Roman" w:cs="Times New Roman"/>
      <w:sz w:val="24"/>
      <w:szCs w:val="24"/>
      <w:lang w:val="en-US"/>
    </w:rPr>
  </w:style>
  <w:style w:type="paragraph" w:styleId="3690" w:customStyle="1">
    <w:name w:val="Знак Знак Char Char Знак Знак Char Char3"/>
    <w:basedOn w:val="1130"/>
    <w:pPr>
      <w:spacing w:after="160" w:line="240" w:lineRule="exact"/>
    </w:pPr>
    <w:rPr>
      <w:rFonts w:ascii="Times New Roman" w:hAnsi="Times New Roman" w:eastAsia="Times New Roman" w:cs="Times New Roman"/>
      <w:sz w:val="24"/>
      <w:szCs w:val="20"/>
      <w:lang w:val="en-US" w:eastAsia="ru-RU"/>
    </w:rPr>
  </w:style>
  <w:style w:type="paragraph" w:styleId="3691" w:customStyle="1">
    <w:name w:val="Знак Знак233"/>
    <w:basedOn w:val="1130"/>
    <w:semiHidden/>
    <w:pPr>
      <w:spacing w:after="160" w:line="240" w:lineRule="exact"/>
    </w:pPr>
    <w:rPr>
      <w:rFonts w:ascii="Verdana" w:hAnsi="Verdana" w:eastAsia="Times New Roman" w:cs="Verdana"/>
      <w:sz w:val="20"/>
      <w:szCs w:val="20"/>
      <w:lang w:val="en-GB"/>
    </w:rPr>
  </w:style>
  <w:style w:type="numbering" w:styleId="3692" w:customStyle="1">
    <w:name w:val="1 / 1.1 / 1.1.1411"/>
    <w:basedOn w:val="1142"/>
    <w:next w:val="1781"/>
    <w:pPr>
      <w:numPr>
        <w:ilvl w:val="0"/>
        <w:numId w:val="39"/>
      </w:numPr>
    </w:pPr>
  </w:style>
  <w:style w:type="numbering" w:styleId="3693" w:customStyle="1">
    <w:name w:val="Нет списка39"/>
    <w:next w:val="1142"/>
    <w:uiPriority w:val="99"/>
    <w:semiHidden/>
    <w:unhideWhenUsed/>
  </w:style>
  <w:style w:type="table" w:styleId="3694" w:customStyle="1">
    <w:name w:val="Сетка таблицы3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5" w:customStyle="1">
    <w:name w:val="Нет списка120"/>
    <w:next w:val="1142"/>
    <w:uiPriority w:val="99"/>
    <w:semiHidden/>
    <w:unhideWhenUsed/>
  </w:style>
  <w:style w:type="table" w:styleId="3696" w:customStyle="1">
    <w:name w:val="Сетка таблицы12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7" w:customStyle="1">
    <w:name w:val="Нет списка1117"/>
    <w:next w:val="1142"/>
    <w:uiPriority w:val="99"/>
    <w:semiHidden/>
    <w:unhideWhenUsed/>
  </w:style>
  <w:style w:type="numbering" w:styleId="3698" w:customStyle="1">
    <w:name w:val="Нет списка217"/>
    <w:next w:val="1142"/>
    <w:uiPriority w:val="99"/>
    <w:semiHidden/>
    <w:unhideWhenUsed/>
  </w:style>
  <w:style w:type="table" w:styleId="3699" w:customStyle="1">
    <w:name w:val="Сетка таблицы21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0" w:customStyle="1">
    <w:name w:val="Нет списка126"/>
    <w:next w:val="1142"/>
    <w:uiPriority w:val="99"/>
    <w:semiHidden/>
    <w:unhideWhenUsed/>
  </w:style>
  <w:style w:type="numbering" w:styleId="3701" w:customStyle="1">
    <w:name w:val="Нет списка310"/>
    <w:next w:val="1142"/>
    <w:uiPriority w:val="99"/>
    <w:semiHidden/>
    <w:unhideWhenUsed/>
  </w:style>
  <w:style w:type="numbering" w:styleId="3702" w:customStyle="1">
    <w:name w:val="Нет списка47"/>
    <w:next w:val="1142"/>
    <w:uiPriority w:val="99"/>
    <w:semiHidden/>
    <w:unhideWhenUsed/>
  </w:style>
  <w:style w:type="table" w:styleId="3703" w:customStyle="1">
    <w:name w:val="Сетка таблицы3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4" w:customStyle="1">
    <w:name w:val="Нет списка57"/>
    <w:next w:val="1142"/>
    <w:uiPriority w:val="99"/>
    <w:semiHidden/>
    <w:unhideWhenUsed/>
  </w:style>
  <w:style w:type="table" w:styleId="3705" w:customStyle="1">
    <w:name w:val="Сетка таблицы4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6" w:customStyle="1">
    <w:name w:val="Нет списка66"/>
    <w:next w:val="1142"/>
    <w:semiHidden/>
  </w:style>
  <w:style w:type="table" w:styleId="3707" w:customStyle="1">
    <w:name w:val="Сетка таблицы5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8" w:customStyle="1">
    <w:name w:val="Нет списка136"/>
    <w:next w:val="1142"/>
    <w:uiPriority w:val="99"/>
    <w:semiHidden/>
    <w:unhideWhenUsed/>
  </w:style>
  <w:style w:type="table" w:styleId="3709" w:customStyle="1">
    <w:name w:val="Сетка таблицы6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0" w:customStyle="1">
    <w:name w:val="Сетка таблицы7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1" w:customStyle="1">
    <w:name w:val="Нет списка76"/>
    <w:next w:val="1142"/>
    <w:uiPriority w:val="99"/>
    <w:semiHidden/>
    <w:unhideWhenUsed/>
  </w:style>
  <w:style w:type="table" w:styleId="3712" w:customStyle="1">
    <w:name w:val="Сетка таблицы87"/>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3" w:customStyle="1">
    <w:name w:val="Сетка таблицы9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4" w:customStyle="1">
    <w:name w:val="Нет списка86"/>
    <w:next w:val="1142"/>
    <w:semiHidden/>
    <w:unhideWhenUsed/>
  </w:style>
  <w:style w:type="numbering" w:styleId="3715" w:customStyle="1">
    <w:name w:val="Нет списка96"/>
    <w:next w:val="1142"/>
    <w:uiPriority w:val="99"/>
    <w:semiHidden/>
  </w:style>
  <w:style w:type="table" w:styleId="3716" w:customStyle="1">
    <w:name w:val="Сетка таблицы10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7" w:customStyle="1">
    <w:name w:val="Нет списка146"/>
    <w:next w:val="1142"/>
    <w:uiPriority w:val="99"/>
    <w:semiHidden/>
    <w:unhideWhenUsed/>
  </w:style>
  <w:style w:type="numbering" w:styleId="3718" w:customStyle="1">
    <w:name w:val="Нет списка218"/>
    <w:next w:val="1142"/>
    <w:uiPriority w:val="99"/>
    <w:semiHidden/>
    <w:unhideWhenUsed/>
  </w:style>
  <w:style w:type="table" w:styleId="3719" w:customStyle="1">
    <w:name w:val="Сетка таблицы21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0" w:customStyle="1">
    <w:name w:val="Нет списка1118"/>
    <w:next w:val="1142"/>
    <w:uiPriority w:val="99"/>
    <w:semiHidden/>
    <w:unhideWhenUsed/>
  </w:style>
  <w:style w:type="numbering" w:styleId="3721" w:customStyle="1">
    <w:name w:val="Нет списка2116"/>
    <w:next w:val="1142"/>
    <w:uiPriority w:val="99"/>
    <w:semiHidden/>
    <w:unhideWhenUsed/>
  </w:style>
  <w:style w:type="numbering" w:styleId="3722" w:customStyle="1">
    <w:name w:val="Нет списка11116"/>
    <w:next w:val="1142"/>
    <w:uiPriority w:val="99"/>
    <w:semiHidden/>
    <w:unhideWhenUsed/>
  </w:style>
  <w:style w:type="table" w:styleId="3723" w:customStyle="1">
    <w:name w:val="Сетка таблицы111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4" w:customStyle="1">
    <w:name w:val="Нет списка316"/>
    <w:next w:val="1142"/>
    <w:uiPriority w:val="99"/>
    <w:semiHidden/>
    <w:unhideWhenUsed/>
  </w:style>
  <w:style w:type="table" w:styleId="3725" w:customStyle="1">
    <w:name w:val="Сетка таблицы21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6" w:customStyle="1">
    <w:name w:val="Нет списка416"/>
    <w:next w:val="1142"/>
    <w:uiPriority w:val="99"/>
    <w:semiHidden/>
    <w:unhideWhenUsed/>
  </w:style>
  <w:style w:type="table" w:styleId="3727" w:customStyle="1">
    <w:name w:val="Сетка таблицы3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8" w:customStyle="1">
    <w:name w:val="Нет списка514"/>
    <w:next w:val="1142"/>
    <w:uiPriority w:val="99"/>
    <w:semiHidden/>
    <w:unhideWhenUsed/>
  </w:style>
  <w:style w:type="numbering" w:styleId="3729" w:customStyle="1">
    <w:name w:val="Нет списка106"/>
    <w:next w:val="1142"/>
    <w:uiPriority w:val="99"/>
    <w:semiHidden/>
    <w:unhideWhenUsed/>
  </w:style>
  <w:style w:type="numbering" w:styleId="3730" w:customStyle="1">
    <w:name w:val="Нет списка156"/>
    <w:next w:val="1142"/>
    <w:uiPriority w:val="99"/>
    <w:semiHidden/>
    <w:unhideWhenUsed/>
  </w:style>
  <w:style w:type="table" w:styleId="3731" w:customStyle="1">
    <w:name w:val="Сетка таблицы12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2" w:customStyle="1">
    <w:name w:val="Нет списка164"/>
    <w:next w:val="1142"/>
    <w:uiPriority w:val="99"/>
    <w:semiHidden/>
    <w:unhideWhenUsed/>
  </w:style>
  <w:style w:type="table" w:styleId="3733" w:customStyle="1">
    <w:name w:val="Сетка таблицы136"/>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4" w:customStyle="1">
    <w:name w:val="Нет списка1126"/>
    <w:next w:val="1142"/>
    <w:uiPriority w:val="99"/>
    <w:semiHidden/>
    <w:unhideWhenUsed/>
  </w:style>
  <w:style w:type="numbering" w:styleId="3735" w:customStyle="1">
    <w:name w:val="Нет списка226"/>
    <w:next w:val="1142"/>
    <w:uiPriority w:val="99"/>
    <w:semiHidden/>
    <w:unhideWhenUsed/>
  </w:style>
  <w:style w:type="table" w:styleId="3736" w:customStyle="1">
    <w:name w:val="Сетка таблицы226"/>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7" w:customStyle="1">
    <w:name w:val="Нет списка1216"/>
    <w:next w:val="1142"/>
    <w:uiPriority w:val="99"/>
    <w:semiHidden/>
    <w:unhideWhenUsed/>
  </w:style>
  <w:style w:type="numbering" w:styleId="3738" w:customStyle="1">
    <w:name w:val="Нет списка326"/>
    <w:next w:val="1142"/>
    <w:uiPriority w:val="99"/>
    <w:semiHidden/>
    <w:unhideWhenUsed/>
  </w:style>
  <w:style w:type="numbering" w:styleId="3739" w:customStyle="1">
    <w:name w:val="Нет списка426"/>
    <w:next w:val="1142"/>
    <w:uiPriority w:val="99"/>
    <w:semiHidden/>
    <w:unhideWhenUsed/>
  </w:style>
  <w:style w:type="table" w:styleId="3740" w:customStyle="1">
    <w:name w:val="Сетка таблицы3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1" w:customStyle="1">
    <w:name w:val="Нет списка524"/>
    <w:next w:val="1142"/>
    <w:uiPriority w:val="99"/>
    <w:semiHidden/>
    <w:unhideWhenUsed/>
  </w:style>
  <w:style w:type="table" w:styleId="3742" w:customStyle="1">
    <w:name w:val="Сетка таблицы4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3" w:customStyle="1">
    <w:name w:val="Нет списка614"/>
    <w:next w:val="1142"/>
    <w:semiHidden/>
  </w:style>
  <w:style w:type="table" w:styleId="3744" w:customStyle="1">
    <w:name w:val="Сетка таблицы5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5" w:customStyle="1">
    <w:name w:val="Нет списка1314"/>
    <w:next w:val="1142"/>
    <w:uiPriority w:val="99"/>
    <w:semiHidden/>
    <w:unhideWhenUsed/>
  </w:style>
  <w:style w:type="table" w:styleId="3746" w:customStyle="1">
    <w:name w:val="Сетка таблицы6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47" w:customStyle="1">
    <w:name w:val="Сетка таблицы7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8" w:customStyle="1">
    <w:name w:val="Нет списка714"/>
    <w:next w:val="1142"/>
    <w:uiPriority w:val="99"/>
    <w:semiHidden/>
    <w:unhideWhenUsed/>
  </w:style>
  <w:style w:type="table" w:styleId="3749" w:customStyle="1">
    <w:name w:val="Сетка таблицы81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0" w:customStyle="1">
    <w:name w:val="Сетка таблицы9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1" w:customStyle="1">
    <w:name w:val="Нет списка814"/>
    <w:next w:val="1142"/>
    <w:semiHidden/>
    <w:unhideWhenUsed/>
  </w:style>
  <w:style w:type="table" w:styleId="3752" w:customStyle="1">
    <w:name w:val="Сетка таблицы10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3" w:customStyle="1">
    <w:name w:val="Нет списка1414"/>
    <w:next w:val="1142"/>
    <w:uiPriority w:val="99"/>
    <w:semiHidden/>
    <w:unhideWhenUsed/>
  </w:style>
  <w:style w:type="numbering" w:styleId="3754" w:customStyle="1">
    <w:name w:val="Нет списка2124"/>
    <w:next w:val="1142"/>
    <w:uiPriority w:val="99"/>
    <w:semiHidden/>
    <w:unhideWhenUsed/>
  </w:style>
  <w:style w:type="table" w:styleId="3755" w:customStyle="1">
    <w:name w:val="Сетка таблицы21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6" w:customStyle="1">
    <w:name w:val="Нет списка11124"/>
    <w:next w:val="1142"/>
    <w:uiPriority w:val="99"/>
    <w:semiHidden/>
    <w:unhideWhenUsed/>
  </w:style>
  <w:style w:type="numbering" w:styleId="3757" w:customStyle="1">
    <w:name w:val="Нет списка21114"/>
    <w:next w:val="1142"/>
    <w:uiPriority w:val="99"/>
    <w:semiHidden/>
    <w:unhideWhenUsed/>
  </w:style>
  <w:style w:type="numbering" w:styleId="3758" w:customStyle="1">
    <w:name w:val="Нет списка111114"/>
    <w:next w:val="1142"/>
    <w:uiPriority w:val="99"/>
    <w:semiHidden/>
    <w:unhideWhenUsed/>
  </w:style>
  <w:style w:type="table" w:styleId="3759" w:customStyle="1">
    <w:name w:val="Сетка таблицы1117"/>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0" w:customStyle="1">
    <w:name w:val="Нет списка3114"/>
    <w:next w:val="1142"/>
    <w:uiPriority w:val="99"/>
    <w:semiHidden/>
    <w:unhideWhenUsed/>
  </w:style>
  <w:style w:type="table" w:styleId="3761" w:customStyle="1">
    <w:name w:val="Сетка таблицы21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2" w:customStyle="1">
    <w:name w:val="Нет списка4114"/>
    <w:next w:val="1142"/>
    <w:uiPriority w:val="99"/>
    <w:semiHidden/>
    <w:unhideWhenUsed/>
  </w:style>
  <w:style w:type="table" w:styleId="3763" w:customStyle="1">
    <w:name w:val="Сетка таблицы3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4" w:customStyle="1">
    <w:name w:val="Нет списка914"/>
    <w:next w:val="1142"/>
    <w:uiPriority w:val="99"/>
    <w:semiHidden/>
    <w:unhideWhenUsed/>
  </w:style>
  <w:style w:type="numbering" w:styleId="3765" w:customStyle="1">
    <w:name w:val="Нет списка1014"/>
    <w:next w:val="1142"/>
    <w:uiPriority w:val="99"/>
    <w:semiHidden/>
    <w:unhideWhenUsed/>
  </w:style>
  <w:style w:type="numbering" w:styleId="3766" w:customStyle="1">
    <w:name w:val="Нет списка1514"/>
    <w:next w:val="1142"/>
    <w:uiPriority w:val="99"/>
    <w:semiHidden/>
    <w:unhideWhenUsed/>
  </w:style>
  <w:style w:type="numbering" w:styleId="3767" w:customStyle="1">
    <w:name w:val="Нет списка11214"/>
    <w:next w:val="1142"/>
    <w:uiPriority w:val="99"/>
    <w:semiHidden/>
    <w:unhideWhenUsed/>
  </w:style>
  <w:style w:type="numbering" w:styleId="3768" w:customStyle="1">
    <w:name w:val="Нет списка2214"/>
    <w:next w:val="1142"/>
    <w:uiPriority w:val="99"/>
    <w:semiHidden/>
    <w:unhideWhenUsed/>
  </w:style>
  <w:style w:type="numbering" w:styleId="3769" w:customStyle="1">
    <w:name w:val="Нет списка12114"/>
    <w:next w:val="1142"/>
    <w:uiPriority w:val="99"/>
    <w:semiHidden/>
    <w:unhideWhenUsed/>
  </w:style>
  <w:style w:type="numbering" w:styleId="3770" w:customStyle="1">
    <w:name w:val="Нет списка3214"/>
    <w:next w:val="1142"/>
    <w:uiPriority w:val="99"/>
    <w:semiHidden/>
    <w:unhideWhenUsed/>
  </w:style>
  <w:style w:type="numbering" w:styleId="3771" w:customStyle="1">
    <w:name w:val="Нет списка4214"/>
    <w:next w:val="1142"/>
    <w:uiPriority w:val="99"/>
    <w:semiHidden/>
    <w:unhideWhenUsed/>
  </w:style>
  <w:style w:type="numbering" w:styleId="3772" w:customStyle="1">
    <w:name w:val="Нет списка174"/>
    <w:next w:val="1142"/>
    <w:uiPriority w:val="99"/>
    <w:semiHidden/>
    <w:unhideWhenUsed/>
  </w:style>
  <w:style w:type="table" w:styleId="3773" w:customStyle="1">
    <w:name w:val="Сетка таблицы14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4" w:customStyle="1">
    <w:name w:val="Нет списка184"/>
    <w:next w:val="1142"/>
    <w:uiPriority w:val="99"/>
    <w:semiHidden/>
    <w:unhideWhenUsed/>
  </w:style>
  <w:style w:type="table" w:styleId="3775" w:customStyle="1">
    <w:name w:val="Сетка таблицы15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6" w:customStyle="1">
    <w:name w:val="Нет списка1134"/>
    <w:next w:val="1142"/>
    <w:uiPriority w:val="99"/>
    <w:semiHidden/>
    <w:unhideWhenUsed/>
  </w:style>
  <w:style w:type="numbering" w:styleId="3777" w:customStyle="1">
    <w:name w:val="Нет списка234"/>
    <w:next w:val="1142"/>
    <w:uiPriority w:val="99"/>
    <w:semiHidden/>
    <w:unhideWhenUsed/>
  </w:style>
  <w:style w:type="table" w:styleId="3778" w:customStyle="1">
    <w:name w:val="Сетка таблицы23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9" w:customStyle="1">
    <w:name w:val="Нет списка1224"/>
    <w:next w:val="1142"/>
    <w:uiPriority w:val="99"/>
    <w:semiHidden/>
    <w:unhideWhenUsed/>
  </w:style>
  <w:style w:type="numbering" w:styleId="3780" w:customStyle="1">
    <w:name w:val="Нет списка334"/>
    <w:next w:val="1142"/>
    <w:uiPriority w:val="99"/>
    <w:semiHidden/>
    <w:unhideWhenUsed/>
  </w:style>
  <w:style w:type="numbering" w:styleId="3781" w:customStyle="1">
    <w:name w:val="Нет списка434"/>
    <w:next w:val="1142"/>
    <w:uiPriority w:val="99"/>
    <w:semiHidden/>
    <w:unhideWhenUsed/>
  </w:style>
  <w:style w:type="table" w:styleId="3782" w:customStyle="1">
    <w:name w:val="Сетка таблицы33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3" w:customStyle="1">
    <w:name w:val="Нет списка534"/>
    <w:next w:val="1142"/>
    <w:uiPriority w:val="99"/>
    <w:semiHidden/>
    <w:unhideWhenUsed/>
  </w:style>
  <w:style w:type="table" w:styleId="3784" w:customStyle="1">
    <w:name w:val="Сетка таблицы4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5" w:customStyle="1">
    <w:name w:val="Нет списка624"/>
    <w:next w:val="1142"/>
    <w:semiHidden/>
  </w:style>
  <w:style w:type="table" w:styleId="3786" w:customStyle="1">
    <w:name w:val="Сетка таблицы5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7" w:customStyle="1">
    <w:name w:val="Нет списка1324"/>
    <w:next w:val="1142"/>
    <w:uiPriority w:val="99"/>
    <w:semiHidden/>
    <w:unhideWhenUsed/>
  </w:style>
  <w:style w:type="table" w:styleId="3788" w:customStyle="1">
    <w:name w:val="Сетка таблицы6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9" w:customStyle="1">
    <w:name w:val="Сетка таблицы7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0" w:customStyle="1">
    <w:name w:val="Нет списка724"/>
    <w:next w:val="1142"/>
    <w:uiPriority w:val="99"/>
    <w:semiHidden/>
    <w:unhideWhenUsed/>
  </w:style>
  <w:style w:type="table" w:styleId="3791" w:customStyle="1">
    <w:name w:val="Сетка таблицы82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92" w:customStyle="1">
    <w:name w:val="Сетка таблицы9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3" w:customStyle="1">
    <w:name w:val="Нет списка824"/>
    <w:next w:val="1142"/>
    <w:semiHidden/>
    <w:unhideWhenUsed/>
  </w:style>
  <w:style w:type="table" w:styleId="3794" w:customStyle="1">
    <w:name w:val="Сетка таблицы10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5" w:customStyle="1">
    <w:name w:val="Нет списка1424"/>
    <w:next w:val="1142"/>
    <w:uiPriority w:val="99"/>
    <w:semiHidden/>
    <w:unhideWhenUsed/>
  </w:style>
  <w:style w:type="numbering" w:styleId="3796" w:customStyle="1">
    <w:name w:val="Нет списка2134"/>
    <w:next w:val="1142"/>
    <w:uiPriority w:val="99"/>
    <w:semiHidden/>
    <w:unhideWhenUsed/>
  </w:style>
  <w:style w:type="table" w:styleId="3797" w:customStyle="1">
    <w:name w:val="Сетка таблицы213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8" w:customStyle="1">
    <w:name w:val="Нет списка11134"/>
    <w:next w:val="1142"/>
    <w:uiPriority w:val="99"/>
    <w:semiHidden/>
    <w:unhideWhenUsed/>
  </w:style>
  <w:style w:type="numbering" w:styleId="3799" w:customStyle="1">
    <w:name w:val="Нет списка21124"/>
    <w:next w:val="1142"/>
    <w:uiPriority w:val="99"/>
    <w:semiHidden/>
    <w:unhideWhenUsed/>
  </w:style>
  <w:style w:type="numbering" w:styleId="3800" w:customStyle="1">
    <w:name w:val="Нет списка111124"/>
    <w:next w:val="1142"/>
    <w:uiPriority w:val="99"/>
    <w:semiHidden/>
    <w:unhideWhenUsed/>
  </w:style>
  <w:style w:type="table" w:styleId="3801" w:customStyle="1">
    <w:name w:val="Сетка таблицы1125"/>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2" w:customStyle="1">
    <w:name w:val="Нет списка3124"/>
    <w:next w:val="1142"/>
    <w:uiPriority w:val="99"/>
    <w:semiHidden/>
    <w:unhideWhenUsed/>
  </w:style>
  <w:style w:type="table" w:styleId="3803" w:customStyle="1">
    <w:name w:val="Сетка таблицы2112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4" w:customStyle="1">
    <w:name w:val="Нет списка4124"/>
    <w:next w:val="1142"/>
    <w:uiPriority w:val="99"/>
    <w:semiHidden/>
    <w:unhideWhenUsed/>
  </w:style>
  <w:style w:type="table" w:styleId="3805" w:customStyle="1">
    <w:name w:val="Сетка таблицы312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6" w:customStyle="1">
    <w:name w:val="Нет списка924"/>
    <w:next w:val="1142"/>
    <w:uiPriority w:val="99"/>
    <w:semiHidden/>
    <w:unhideWhenUsed/>
  </w:style>
  <w:style w:type="numbering" w:styleId="3807" w:customStyle="1">
    <w:name w:val="Нет списка1024"/>
    <w:next w:val="1142"/>
    <w:uiPriority w:val="99"/>
    <w:semiHidden/>
    <w:unhideWhenUsed/>
  </w:style>
  <w:style w:type="table" w:styleId="3808" w:customStyle="1">
    <w:name w:val="Сетка таблицы12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9" w:customStyle="1">
    <w:name w:val="Нет списка1524"/>
    <w:next w:val="1142"/>
    <w:uiPriority w:val="99"/>
    <w:semiHidden/>
    <w:unhideWhenUsed/>
  </w:style>
  <w:style w:type="table" w:styleId="3810" w:customStyle="1">
    <w:name w:val="Сетка таблицы13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1" w:customStyle="1">
    <w:name w:val="Нет списка11224"/>
    <w:next w:val="1142"/>
    <w:uiPriority w:val="99"/>
    <w:semiHidden/>
    <w:unhideWhenUsed/>
  </w:style>
  <w:style w:type="numbering" w:styleId="3812" w:customStyle="1">
    <w:name w:val="Нет списка2224"/>
    <w:next w:val="1142"/>
    <w:uiPriority w:val="99"/>
    <w:semiHidden/>
    <w:unhideWhenUsed/>
  </w:style>
  <w:style w:type="table" w:styleId="3813" w:customStyle="1">
    <w:name w:val="Сетка таблицы22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4" w:customStyle="1">
    <w:name w:val="Нет списка12124"/>
    <w:next w:val="1142"/>
    <w:uiPriority w:val="99"/>
    <w:semiHidden/>
    <w:unhideWhenUsed/>
  </w:style>
  <w:style w:type="numbering" w:styleId="3815" w:customStyle="1">
    <w:name w:val="Нет списка3224"/>
    <w:next w:val="1142"/>
    <w:uiPriority w:val="99"/>
    <w:semiHidden/>
    <w:unhideWhenUsed/>
  </w:style>
  <w:style w:type="numbering" w:styleId="3816" w:customStyle="1">
    <w:name w:val="Нет списка4224"/>
    <w:next w:val="1142"/>
    <w:uiPriority w:val="99"/>
    <w:semiHidden/>
    <w:unhideWhenUsed/>
  </w:style>
  <w:style w:type="table" w:styleId="3817" w:customStyle="1">
    <w:name w:val="Изысканная таблица6"/>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818" w:customStyle="1">
    <w:name w:val="Изысканная таблица15"/>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819" w:customStyle="1">
    <w:name w:val="1 / 1.1 / 1.1.16"/>
    <w:basedOn w:val="1142"/>
    <w:next w:val="1781"/>
    <w:unhideWhenUsed/>
  </w:style>
  <w:style w:type="numbering" w:styleId="3820" w:customStyle="1">
    <w:name w:val="Нет списка193"/>
    <w:next w:val="1142"/>
    <w:uiPriority w:val="99"/>
    <w:semiHidden/>
    <w:unhideWhenUsed/>
  </w:style>
  <w:style w:type="table" w:styleId="3821" w:customStyle="1">
    <w:name w:val="Сетка таблицы164"/>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2" w:customStyle="1">
    <w:name w:val="Нет списка1103"/>
    <w:next w:val="1142"/>
    <w:uiPriority w:val="99"/>
    <w:semiHidden/>
    <w:unhideWhenUsed/>
  </w:style>
  <w:style w:type="table" w:styleId="3823" w:customStyle="1">
    <w:name w:val="Сетка таблицы17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4" w:customStyle="1">
    <w:name w:val="Нет списка1143"/>
    <w:next w:val="1142"/>
    <w:uiPriority w:val="99"/>
    <w:semiHidden/>
    <w:unhideWhenUsed/>
  </w:style>
  <w:style w:type="numbering" w:styleId="3825" w:customStyle="1">
    <w:name w:val="Нет списка243"/>
    <w:next w:val="1142"/>
    <w:uiPriority w:val="99"/>
    <w:semiHidden/>
    <w:unhideWhenUsed/>
  </w:style>
  <w:style w:type="table" w:styleId="3826" w:customStyle="1">
    <w:name w:val="Сетка таблицы24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7" w:customStyle="1">
    <w:name w:val="Нет списка1233"/>
    <w:next w:val="1142"/>
    <w:uiPriority w:val="99"/>
    <w:semiHidden/>
    <w:unhideWhenUsed/>
  </w:style>
  <w:style w:type="numbering" w:styleId="3828" w:customStyle="1">
    <w:name w:val="Нет списка343"/>
    <w:next w:val="1142"/>
    <w:uiPriority w:val="99"/>
    <w:semiHidden/>
    <w:unhideWhenUsed/>
  </w:style>
  <w:style w:type="numbering" w:styleId="3829" w:customStyle="1">
    <w:name w:val="Нет списка443"/>
    <w:next w:val="1142"/>
    <w:uiPriority w:val="99"/>
    <w:semiHidden/>
    <w:unhideWhenUsed/>
  </w:style>
  <w:style w:type="table" w:styleId="3830" w:customStyle="1">
    <w:name w:val="Сетка таблицы3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1" w:customStyle="1">
    <w:name w:val="Нет списка543"/>
    <w:next w:val="1142"/>
    <w:uiPriority w:val="99"/>
    <w:semiHidden/>
    <w:unhideWhenUsed/>
  </w:style>
  <w:style w:type="table" w:styleId="3832" w:customStyle="1">
    <w:name w:val="Сетка таблицы4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3" w:customStyle="1">
    <w:name w:val="Нет списка633"/>
    <w:next w:val="1142"/>
    <w:semiHidden/>
  </w:style>
  <w:style w:type="table" w:styleId="3834" w:customStyle="1">
    <w:name w:val="Сетка таблицы5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5" w:customStyle="1">
    <w:name w:val="Нет списка1333"/>
    <w:next w:val="1142"/>
    <w:uiPriority w:val="99"/>
    <w:semiHidden/>
    <w:unhideWhenUsed/>
  </w:style>
  <w:style w:type="table" w:styleId="3836" w:customStyle="1">
    <w:name w:val="Сетка таблицы6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37" w:customStyle="1">
    <w:name w:val="Сетка таблицы7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8" w:customStyle="1">
    <w:name w:val="Нет списка733"/>
    <w:next w:val="1142"/>
    <w:uiPriority w:val="99"/>
    <w:semiHidden/>
    <w:unhideWhenUsed/>
  </w:style>
  <w:style w:type="table" w:styleId="3839" w:customStyle="1">
    <w:name w:val="Сетка таблицы83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40" w:customStyle="1">
    <w:name w:val="Сетка таблицы9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1" w:customStyle="1">
    <w:name w:val="Нет списка833"/>
    <w:next w:val="1142"/>
    <w:semiHidden/>
    <w:unhideWhenUsed/>
  </w:style>
  <w:style w:type="numbering" w:styleId="3842" w:customStyle="1">
    <w:name w:val="Нет списка933"/>
    <w:next w:val="1142"/>
    <w:uiPriority w:val="99"/>
    <w:semiHidden/>
  </w:style>
  <w:style w:type="table" w:styleId="3843" w:customStyle="1">
    <w:name w:val="Сетка таблицы10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4" w:customStyle="1">
    <w:name w:val="Нет списка1433"/>
    <w:next w:val="1142"/>
    <w:uiPriority w:val="99"/>
    <w:semiHidden/>
    <w:unhideWhenUsed/>
  </w:style>
  <w:style w:type="numbering" w:styleId="3845" w:customStyle="1">
    <w:name w:val="Нет списка2143"/>
    <w:next w:val="1142"/>
    <w:uiPriority w:val="99"/>
    <w:semiHidden/>
    <w:unhideWhenUsed/>
  </w:style>
  <w:style w:type="table" w:styleId="3846" w:customStyle="1">
    <w:name w:val="Сетка таблицы21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7" w:customStyle="1">
    <w:name w:val="Нет списка11143"/>
    <w:next w:val="1142"/>
    <w:uiPriority w:val="99"/>
    <w:semiHidden/>
    <w:unhideWhenUsed/>
  </w:style>
  <w:style w:type="numbering" w:styleId="3848" w:customStyle="1">
    <w:name w:val="Нет списка21133"/>
    <w:next w:val="1142"/>
    <w:uiPriority w:val="99"/>
    <w:semiHidden/>
    <w:unhideWhenUsed/>
  </w:style>
  <w:style w:type="numbering" w:styleId="3849" w:customStyle="1">
    <w:name w:val="Нет списка111133"/>
    <w:next w:val="1142"/>
    <w:uiPriority w:val="99"/>
    <w:semiHidden/>
    <w:unhideWhenUsed/>
  </w:style>
  <w:style w:type="table" w:styleId="3850" w:customStyle="1">
    <w:name w:val="Сетка таблицы113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1" w:customStyle="1">
    <w:name w:val="Нет списка3133"/>
    <w:next w:val="1142"/>
    <w:uiPriority w:val="99"/>
    <w:semiHidden/>
    <w:unhideWhenUsed/>
  </w:style>
  <w:style w:type="table" w:styleId="3852" w:customStyle="1">
    <w:name w:val="Сетка таблицы21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3" w:customStyle="1">
    <w:name w:val="Нет списка4133"/>
    <w:next w:val="1142"/>
    <w:uiPriority w:val="99"/>
    <w:semiHidden/>
    <w:unhideWhenUsed/>
  </w:style>
  <w:style w:type="table" w:styleId="3854" w:customStyle="1">
    <w:name w:val="Сетка таблицы3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5" w:customStyle="1">
    <w:name w:val="Нет списка5113"/>
    <w:next w:val="1142"/>
    <w:uiPriority w:val="99"/>
    <w:semiHidden/>
    <w:unhideWhenUsed/>
  </w:style>
  <w:style w:type="numbering" w:styleId="3856" w:customStyle="1">
    <w:name w:val="Нет списка1033"/>
    <w:next w:val="1142"/>
    <w:uiPriority w:val="99"/>
    <w:semiHidden/>
    <w:unhideWhenUsed/>
  </w:style>
  <w:style w:type="numbering" w:styleId="3857" w:customStyle="1">
    <w:name w:val="Нет списка1533"/>
    <w:next w:val="1142"/>
    <w:uiPriority w:val="99"/>
    <w:semiHidden/>
    <w:unhideWhenUsed/>
  </w:style>
  <w:style w:type="table" w:styleId="3858" w:customStyle="1">
    <w:name w:val="Сетка таблицы12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9" w:customStyle="1">
    <w:name w:val="Нет списка1613"/>
    <w:next w:val="1142"/>
    <w:uiPriority w:val="99"/>
    <w:semiHidden/>
    <w:unhideWhenUsed/>
  </w:style>
  <w:style w:type="table" w:styleId="3860" w:customStyle="1">
    <w:name w:val="Сетка таблицы13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1" w:customStyle="1">
    <w:name w:val="Нет списка11233"/>
    <w:next w:val="1142"/>
    <w:uiPriority w:val="99"/>
    <w:semiHidden/>
    <w:unhideWhenUsed/>
  </w:style>
  <w:style w:type="numbering" w:styleId="3862" w:customStyle="1">
    <w:name w:val="Нет списка2233"/>
    <w:next w:val="1142"/>
    <w:uiPriority w:val="99"/>
    <w:semiHidden/>
    <w:unhideWhenUsed/>
  </w:style>
  <w:style w:type="table" w:styleId="3863" w:customStyle="1">
    <w:name w:val="Сетка таблицы2224"/>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4" w:customStyle="1">
    <w:name w:val="Нет списка12133"/>
    <w:next w:val="1142"/>
    <w:uiPriority w:val="99"/>
    <w:semiHidden/>
    <w:unhideWhenUsed/>
  </w:style>
  <w:style w:type="numbering" w:styleId="3865" w:customStyle="1">
    <w:name w:val="Нет списка3233"/>
    <w:next w:val="1142"/>
    <w:uiPriority w:val="99"/>
    <w:semiHidden/>
    <w:unhideWhenUsed/>
  </w:style>
  <w:style w:type="numbering" w:styleId="3866" w:customStyle="1">
    <w:name w:val="Нет списка4233"/>
    <w:next w:val="1142"/>
    <w:uiPriority w:val="99"/>
    <w:semiHidden/>
    <w:unhideWhenUsed/>
  </w:style>
  <w:style w:type="table" w:styleId="3867" w:customStyle="1">
    <w:name w:val="Сетка таблицы3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8" w:customStyle="1">
    <w:name w:val="Нет списка5213"/>
    <w:next w:val="1142"/>
    <w:uiPriority w:val="99"/>
    <w:semiHidden/>
    <w:unhideWhenUsed/>
  </w:style>
  <w:style w:type="table" w:styleId="3869" w:customStyle="1">
    <w:name w:val="Сетка таблицы4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0" w:customStyle="1">
    <w:name w:val="Нет списка6113"/>
    <w:next w:val="1142"/>
    <w:semiHidden/>
  </w:style>
  <w:style w:type="table" w:styleId="3871" w:customStyle="1">
    <w:name w:val="Сетка таблицы5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2" w:customStyle="1">
    <w:name w:val="Нет списка13113"/>
    <w:next w:val="1142"/>
    <w:uiPriority w:val="99"/>
    <w:semiHidden/>
    <w:unhideWhenUsed/>
  </w:style>
  <w:style w:type="table" w:styleId="3873" w:customStyle="1">
    <w:name w:val="Сетка таблицы6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4" w:customStyle="1">
    <w:name w:val="Сетка таблицы7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5" w:customStyle="1">
    <w:name w:val="Нет списка7113"/>
    <w:next w:val="1142"/>
    <w:uiPriority w:val="99"/>
    <w:semiHidden/>
    <w:unhideWhenUsed/>
  </w:style>
  <w:style w:type="table" w:styleId="3876" w:customStyle="1">
    <w:name w:val="Сетка таблицы81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7" w:customStyle="1">
    <w:name w:val="Сетка таблицы9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8" w:customStyle="1">
    <w:name w:val="Нет списка8113"/>
    <w:next w:val="1142"/>
    <w:semiHidden/>
    <w:unhideWhenUsed/>
  </w:style>
  <w:style w:type="table" w:styleId="3879" w:customStyle="1">
    <w:name w:val="Сетка таблицы10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0" w:customStyle="1">
    <w:name w:val="Нет списка14113"/>
    <w:next w:val="1142"/>
    <w:uiPriority w:val="99"/>
    <w:semiHidden/>
    <w:unhideWhenUsed/>
  </w:style>
  <w:style w:type="numbering" w:styleId="3881" w:customStyle="1">
    <w:name w:val="Нет списка21213"/>
    <w:next w:val="1142"/>
    <w:uiPriority w:val="99"/>
    <w:semiHidden/>
    <w:unhideWhenUsed/>
  </w:style>
  <w:style w:type="table" w:styleId="3882" w:customStyle="1">
    <w:name w:val="Сетка таблицы21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3" w:customStyle="1">
    <w:name w:val="Нет списка111213"/>
    <w:next w:val="1142"/>
    <w:uiPriority w:val="99"/>
    <w:semiHidden/>
    <w:unhideWhenUsed/>
  </w:style>
  <w:style w:type="numbering" w:styleId="3884" w:customStyle="1">
    <w:name w:val="Нет списка211113"/>
    <w:next w:val="1142"/>
    <w:uiPriority w:val="99"/>
    <w:semiHidden/>
    <w:unhideWhenUsed/>
  </w:style>
  <w:style w:type="numbering" w:styleId="3885" w:customStyle="1">
    <w:name w:val="Нет списка1111113"/>
    <w:next w:val="1142"/>
    <w:uiPriority w:val="99"/>
    <w:semiHidden/>
    <w:unhideWhenUsed/>
  </w:style>
  <w:style w:type="table" w:styleId="3886" w:customStyle="1">
    <w:name w:val="Сетка таблицы1111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7" w:customStyle="1">
    <w:name w:val="Нет списка31113"/>
    <w:next w:val="1142"/>
    <w:uiPriority w:val="99"/>
    <w:semiHidden/>
    <w:unhideWhenUsed/>
  </w:style>
  <w:style w:type="table" w:styleId="3888" w:customStyle="1">
    <w:name w:val="Сетка таблицы21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9" w:customStyle="1">
    <w:name w:val="Нет списка41113"/>
    <w:next w:val="1142"/>
    <w:uiPriority w:val="99"/>
    <w:semiHidden/>
    <w:unhideWhenUsed/>
  </w:style>
  <w:style w:type="table" w:styleId="3890" w:customStyle="1">
    <w:name w:val="Сетка таблицы3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91" w:customStyle="1">
    <w:name w:val="Нет списка9113"/>
    <w:next w:val="1142"/>
    <w:uiPriority w:val="99"/>
    <w:semiHidden/>
    <w:unhideWhenUsed/>
  </w:style>
  <w:style w:type="numbering" w:styleId="3892" w:customStyle="1">
    <w:name w:val="Нет списка10113"/>
    <w:next w:val="1142"/>
    <w:uiPriority w:val="99"/>
    <w:semiHidden/>
    <w:unhideWhenUsed/>
  </w:style>
  <w:style w:type="numbering" w:styleId="3893" w:customStyle="1">
    <w:name w:val="Нет списка15113"/>
    <w:next w:val="1142"/>
    <w:uiPriority w:val="99"/>
    <w:semiHidden/>
    <w:unhideWhenUsed/>
  </w:style>
  <w:style w:type="numbering" w:styleId="3894" w:customStyle="1">
    <w:name w:val="Нет списка112113"/>
    <w:next w:val="1142"/>
    <w:uiPriority w:val="99"/>
    <w:semiHidden/>
    <w:unhideWhenUsed/>
  </w:style>
  <w:style w:type="numbering" w:styleId="3895" w:customStyle="1">
    <w:name w:val="Нет списка22113"/>
    <w:next w:val="1142"/>
    <w:uiPriority w:val="99"/>
    <w:semiHidden/>
    <w:unhideWhenUsed/>
  </w:style>
  <w:style w:type="numbering" w:styleId="3896" w:customStyle="1">
    <w:name w:val="Нет списка121113"/>
    <w:next w:val="1142"/>
    <w:uiPriority w:val="99"/>
    <w:semiHidden/>
    <w:unhideWhenUsed/>
  </w:style>
  <w:style w:type="numbering" w:styleId="3897" w:customStyle="1">
    <w:name w:val="Нет списка32113"/>
    <w:next w:val="1142"/>
    <w:uiPriority w:val="99"/>
    <w:semiHidden/>
    <w:unhideWhenUsed/>
  </w:style>
  <w:style w:type="numbering" w:styleId="3898" w:customStyle="1">
    <w:name w:val="Нет списка42113"/>
    <w:next w:val="1142"/>
    <w:uiPriority w:val="99"/>
    <w:semiHidden/>
    <w:unhideWhenUsed/>
  </w:style>
  <w:style w:type="numbering" w:styleId="3899" w:customStyle="1">
    <w:name w:val="Нет списка1713"/>
    <w:next w:val="1142"/>
    <w:uiPriority w:val="99"/>
    <w:semiHidden/>
    <w:unhideWhenUsed/>
  </w:style>
  <w:style w:type="table" w:styleId="3900" w:customStyle="1">
    <w:name w:val="Сетка таблицы14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1" w:customStyle="1">
    <w:name w:val="Нет списка1813"/>
    <w:next w:val="1142"/>
    <w:uiPriority w:val="99"/>
    <w:semiHidden/>
    <w:unhideWhenUsed/>
  </w:style>
  <w:style w:type="table" w:styleId="3902" w:customStyle="1">
    <w:name w:val="Сетка таблицы15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3" w:customStyle="1">
    <w:name w:val="Нет списка11313"/>
    <w:next w:val="1142"/>
    <w:uiPriority w:val="99"/>
    <w:semiHidden/>
    <w:unhideWhenUsed/>
  </w:style>
  <w:style w:type="numbering" w:styleId="3904" w:customStyle="1">
    <w:name w:val="Нет списка2313"/>
    <w:next w:val="1142"/>
    <w:uiPriority w:val="99"/>
    <w:semiHidden/>
    <w:unhideWhenUsed/>
  </w:style>
  <w:style w:type="table" w:styleId="3905" w:customStyle="1">
    <w:name w:val="Сетка таблицы23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6" w:customStyle="1">
    <w:name w:val="Нет списка12213"/>
    <w:next w:val="1142"/>
    <w:uiPriority w:val="99"/>
    <w:semiHidden/>
    <w:unhideWhenUsed/>
  </w:style>
  <w:style w:type="numbering" w:styleId="3907" w:customStyle="1">
    <w:name w:val="Нет списка3313"/>
    <w:next w:val="1142"/>
    <w:uiPriority w:val="99"/>
    <w:semiHidden/>
    <w:unhideWhenUsed/>
  </w:style>
  <w:style w:type="numbering" w:styleId="3908" w:customStyle="1">
    <w:name w:val="Нет списка4313"/>
    <w:next w:val="1142"/>
    <w:uiPriority w:val="99"/>
    <w:semiHidden/>
    <w:unhideWhenUsed/>
  </w:style>
  <w:style w:type="table" w:styleId="3909" w:customStyle="1">
    <w:name w:val="Сетка таблицы33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0" w:customStyle="1">
    <w:name w:val="Нет списка5313"/>
    <w:next w:val="1142"/>
    <w:uiPriority w:val="99"/>
    <w:semiHidden/>
    <w:unhideWhenUsed/>
  </w:style>
  <w:style w:type="table" w:styleId="3911" w:customStyle="1">
    <w:name w:val="Сетка таблицы4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2" w:customStyle="1">
    <w:name w:val="Нет списка6213"/>
    <w:next w:val="1142"/>
    <w:semiHidden/>
  </w:style>
  <w:style w:type="table" w:styleId="3913" w:customStyle="1">
    <w:name w:val="Сетка таблицы5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4" w:customStyle="1">
    <w:name w:val="Нет списка13213"/>
    <w:next w:val="1142"/>
    <w:uiPriority w:val="99"/>
    <w:semiHidden/>
    <w:unhideWhenUsed/>
  </w:style>
  <w:style w:type="table" w:styleId="3915" w:customStyle="1">
    <w:name w:val="Сетка таблицы6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6" w:customStyle="1">
    <w:name w:val="Сетка таблицы7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7" w:customStyle="1">
    <w:name w:val="Нет списка7213"/>
    <w:next w:val="1142"/>
    <w:uiPriority w:val="99"/>
    <w:semiHidden/>
    <w:unhideWhenUsed/>
  </w:style>
  <w:style w:type="table" w:styleId="3918" w:customStyle="1">
    <w:name w:val="Сетка таблицы82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9" w:customStyle="1">
    <w:name w:val="Сетка таблицы9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0" w:customStyle="1">
    <w:name w:val="Нет списка8213"/>
    <w:next w:val="1142"/>
    <w:semiHidden/>
    <w:unhideWhenUsed/>
  </w:style>
  <w:style w:type="table" w:styleId="3921" w:customStyle="1">
    <w:name w:val="Сетка таблицы10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2" w:customStyle="1">
    <w:name w:val="Нет списка14213"/>
    <w:next w:val="1142"/>
    <w:uiPriority w:val="99"/>
    <w:semiHidden/>
    <w:unhideWhenUsed/>
  </w:style>
  <w:style w:type="numbering" w:styleId="3923" w:customStyle="1">
    <w:name w:val="Нет списка21313"/>
    <w:next w:val="1142"/>
    <w:uiPriority w:val="99"/>
    <w:semiHidden/>
    <w:unhideWhenUsed/>
  </w:style>
  <w:style w:type="table" w:styleId="3924" w:customStyle="1">
    <w:name w:val="Сетка таблицы213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5" w:customStyle="1">
    <w:name w:val="Нет списка111313"/>
    <w:next w:val="1142"/>
    <w:uiPriority w:val="99"/>
    <w:semiHidden/>
    <w:unhideWhenUsed/>
  </w:style>
  <w:style w:type="numbering" w:styleId="3926" w:customStyle="1">
    <w:name w:val="Нет списка211213"/>
    <w:next w:val="1142"/>
    <w:uiPriority w:val="99"/>
    <w:semiHidden/>
    <w:unhideWhenUsed/>
  </w:style>
  <w:style w:type="numbering" w:styleId="3927" w:customStyle="1">
    <w:name w:val="Нет списка1111213"/>
    <w:next w:val="1142"/>
    <w:uiPriority w:val="99"/>
    <w:semiHidden/>
    <w:unhideWhenUsed/>
  </w:style>
  <w:style w:type="table" w:styleId="3928" w:customStyle="1">
    <w:name w:val="Сетка таблицы1121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9" w:customStyle="1">
    <w:name w:val="Нет списка31213"/>
    <w:next w:val="1142"/>
    <w:uiPriority w:val="99"/>
    <w:semiHidden/>
    <w:unhideWhenUsed/>
  </w:style>
  <w:style w:type="table" w:styleId="3930" w:customStyle="1">
    <w:name w:val="Сетка таблицы211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1" w:customStyle="1">
    <w:name w:val="Нет списка41213"/>
    <w:next w:val="1142"/>
    <w:uiPriority w:val="99"/>
    <w:semiHidden/>
    <w:unhideWhenUsed/>
  </w:style>
  <w:style w:type="table" w:styleId="3932" w:customStyle="1">
    <w:name w:val="Сетка таблицы31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3" w:customStyle="1">
    <w:name w:val="Нет списка9213"/>
    <w:next w:val="1142"/>
    <w:uiPriority w:val="99"/>
    <w:semiHidden/>
    <w:unhideWhenUsed/>
  </w:style>
  <w:style w:type="numbering" w:styleId="3934" w:customStyle="1">
    <w:name w:val="Нет списка10213"/>
    <w:next w:val="1142"/>
    <w:uiPriority w:val="99"/>
    <w:semiHidden/>
    <w:unhideWhenUsed/>
  </w:style>
  <w:style w:type="table" w:styleId="3935" w:customStyle="1">
    <w:name w:val="Сетка таблицы12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6" w:customStyle="1">
    <w:name w:val="Нет списка15213"/>
    <w:next w:val="1142"/>
    <w:uiPriority w:val="99"/>
    <w:semiHidden/>
    <w:unhideWhenUsed/>
  </w:style>
  <w:style w:type="table" w:styleId="3937" w:customStyle="1">
    <w:name w:val="Сетка таблицы13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8" w:customStyle="1">
    <w:name w:val="Нет списка112213"/>
    <w:next w:val="1142"/>
    <w:uiPriority w:val="99"/>
    <w:semiHidden/>
    <w:unhideWhenUsed/>
  </w:style>
  <w:style w:type="numbering" w:styleId="3939" w:customStyle="1">
    <w:name w:val="Нет списка22213"/>
    <w:next w:val="1142"/>
    <w:uiPriority w:val="99"/>
    <w:semiHidden/>
    <w:unhideWhenUsed/>
  </w:style>
  <w:style w:type="table" w:styleId="3940" w:customStyle="1">
    <w:name w:val="Сетка таблицы22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41" w:customStyle="1">
    <w:name w:val="Нет списка121213"/>
    <w:next w:val="1142"/>
    <w:uiPriority w:val="99"/>
    <w:semiHidden/>
    <w:unhideWhenUsed/>
  </w:style>
  <w:style w:type="numbering" w:styleId="3942" w:customStyle="1">
    <w:name w:val="Нет списка32213"/>
    <w:next w:val="1142"/>
    <w:uiPriority w:val="99"/>
    <w:semiHidden/>
    <w:unhideWhenUsed/>
  </w:style>
  <w:style w:type="numbering" w:styleId="3943" w:customStyle="1">
    <w:name w:val="Нет списка42213"/>
    <w:next w:val="1142"/>
    <w:uiPriority w:val="99"/>
    <w:semiHidden/>
    <w:unhideWhenUsed/>
  </w:style>
  <w:style w:type="table" w:styleId="3944" w:customStyle="1">
    <w:name w:val="Изысканная таблица25"/>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45" w:customStyle="1">
    <w:name w:val="Изысканная таблица115"/>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946" w:customStyle="1">
    <w:name w:val="Нет списка203"/>
    <w:next w:val="1142"/>
    <w:uiPriority w:val="99"/>
    <w:semiHidden/>
    <w:unhideWhenUsed/>
  </w:style>
  <w:style w:type="table" w:styleId="3947" w:customStyle="1">
    <w:name w:val="Сетка таблицы18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8" w:customStyle="1">
    <w:name w:val="Сетка таблицы193"/>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949" w:customStyle="1">
    <w:name w:val="1 / 1.1 / 1.1.115"/>
    <w:basedOn w:val="1142"/>
    <w:next w:val="1781"/>
    <w:unhideWhenUsed/>
  </w:style>
  <w:style w:type="numbering" w:styleId="3950" w:customStyle="1">
    <w:name w:val="Нет списка253"/>
    <w:next w:val="1142"/>
    <w:uiPriority w:val="99"/>
    <w:semiHidden/>
    <w:unhideWhenUsed/>
  </w:style>
  <w:style w:type="table" w:styleId="3951" w:customStyle="1">
    <w:name w:val="Изысканная таблица33"/>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52" w:customStyle="1">
    <w:name w:val="Сетка таблицы20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3" w:customStyle="1">
    <w:name w:val="Сетка таблицы110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4" w:customStyle="1">
    <w:name w:val="Сетка таблицы25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5" w:customStyle="1">
    <w:name w:val="Сетка таблицы35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6" w:customStyle="1">
    <w:name w:val="Сетка таблицы4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7" w:customStyle="1">
    <w:name w:val="Сетка таблицы5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8" w:customStyle="1">
    <w:name w:val="Сетка таблицы6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9" w:customStyle="1">
    <w:name w:val="Сетка таблицы7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0" w:customStyle="1">
    <w:name w:val="Сетка таблицы84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1" w:customStyle="1">
    <w:name w:val="Сетка таблицы9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2" w:customStyle="1">
    <w:name w:val="Сетка таблицы10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3" w:customStyle="1">
    <w:name w:val="Сетка таблицы215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4" w:customStyle="1">
    <w:name w:val="Сетка таблицы114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5" w:customStyle="1">
    <w:name w:val="Сетка таблицы2114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6" w:customStyle="1">
    <w:name w:val="Сетка таблицы314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7" w:customStyle="1">
    <w:name w:val="Сетка таблицы123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8" w:customStyle="1">
    <w:name w:val="Сетка таблицы133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9" w:customStyle="1">
    <w:name w:val="Сетка таблицы223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0" w:customStyle="1">
    <w:name w:val="Сетка таблицы3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1" w:customStyle="1">
    <w:name w:val="Сетка таблицы4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2" w:customStyle="1">
    <w:name w:val="Сетка таблицы5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3" w:customStyle="1">
    <w:name w:val="Сетка таблицы6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4" w:customStyle="1">
    <w:name w:val="Сетка таблицы7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5" w:customStyle="1">
    <w:name w:val="Сетка таблицы812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6" w:customStyle="1">
    <w:name w:val="Сетка таблицы9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7" w:customStyle="1">
    <w:name w:val="Сетка таблицы10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8" w:customStyle="1">
    <w:name w:val="Сетка таблицы21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9" w:customStyle="1">
    <w:name w:val="Сетка таблицы1112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0" w:customStyle="1">
    <w:name w:val="Сетка таблицы211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1" w:customStyle="1">
    <w:name w:val="Сетка таблицы31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2" w:customStyle="1">
    <w:name w:val="Сетка таблицы14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3" w:customStyle="1">
    <w:name w:val="Сетка таблицы15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4" w:customStyle="1">
    <w:name w:val="Сетка таблицы23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5" w:customStyle="1">
    <w:name w:val="Сетка таблицы33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6" w:customStyle="1">
    <w:name w:val="Сетка таблицы4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7" w:customStyle="1">
    <w:name w:val="Сетка таблицы5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8" w:customStyle="1">
    <w:name w:val="Сетка таблицы6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9" w:customStyle="1">
    <w:name w:val="Сетка таблицы7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0" w:customStyle="1">
    <w:name w:val="Сетка таблицы822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1" w:customStyle="1">
    <w:name w:val="Сетка таблицы9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2" w:customStyle="1">
    <w:name w:val="Сетка таблицы10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3" w:customStyle="1">
    <w:name w:val="Сетка таблицы213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4" w:customStyle="1">
    <w:name w:val="Сетка таблицы1122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5" w:customStyle="1">
    <w:name w:val="Сетка таблицы2112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6" w:customStyle="1">
    <w:name w:val="Сетка таблицы312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7" w:customStyle="1">
    <w:name w:val="Сетка таблицы12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8" w:customStyle="1">
    <w:name w:val="Сетка таблицы13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9" w:customStyle="1">
    <w:name w:val="Сетка таблицы22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0" w:customStyle="1">
    <w:name w:val="Изысканная таблица12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001" w:customStyle="1">
    <w:name w:val="Сетка таблицы1613"/>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2" w:customStyle="1">
    <w:name w:val="Сетка таблицы171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3" w:customStyle="1">
    <w:name w:val="Сетка таблицы241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4" w:customStyle="1">
    <w:name w:val="Сетка таблицы34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5" w:customStyle="1">
    <w:name w:val="Сетка таблицы4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6" w:customStyle="1">
    <w:name w:val="Сетка таблицы5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7" w:customStyle="1">
    <w:name w:val="Сетка таблицы6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8" w:customStyle="1">
    <w:name w:val="Сетка таблицы7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9" w:customStyle="1">
    <w:name w:val="Сетка таблицы83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0" w:customStyle="1">
    <w:name w:val="Сетка таблицы9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1" w:customStyle="1">
    <w:name w:val="Сетка таблицы10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2" w:customStyle="1">
    <w:name w:val="Сетка таблицы214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3" w:customStyle="1">
    <w:name w:val="Сетка таблицы113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4" w:customStyle="1">
    <w:name w:val="Сетка таблицы2113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5" w:customStyle="1">
    <w:name w:val="Сетка таблицы313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6" w:customStyle="1">
    <w:name w:val="Сетка таблицы122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7" w:customStyle="1">
    <w:name w:val="Сетка таблицы132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8" w:customStyle="1">
    <w:name w:val="Сетка таблицы2221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9" w:customStyle="1">
    <w:name w:val="Сетка таблицы3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0" w:customStyle="1">
    <w:name w:val="Сетка таблицы4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1" w:customStyle="1">
    <w:name w:val="Сетка таблицы5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2" w:customStyle="1">
    <w:name w:val="Сетка таблицы6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3" w:customStyle="1">
    <w:name w:val="Сетка таблицы7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4" w:customStyle="1">
    <w:name w:val="Сетка таблицы811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5" w:customStyle="1">
    <w:name w:val="Сетка таблицы9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6" w:customStyle="1">
    <w:name w:val="Сетка таблицы10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7" w:customStyle="1">
    <w:name w:val="Сетка таблицы21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8" w:customStyle="1">
    <w:name w:val="Сетка таблицы1111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9" w:customStyle="1">
    <w:name w:val="Сетка таблицы211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0" w:customStyle="1">
    <w:name w:val="Сетка таблицы31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1" w:customStyle="1">
    <w:name w:val="Сетка таблицы14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2" w:customStyle="1">
    <w:name w:val="Сетка таблицы15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3" w:customStyle="1">
    <w:name w:val="Сетка таблицы23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4" w:customStyle="1">
    <w:name w:val="Сетка таблицы33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5" w:customStyle="1">
    <w:name w:val="Сетка таблицы4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6" w:customStyle="1">
    <w:name w:val="Сетка таблицы5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7" w:customStyle="1">
    <w:name w:val="Сетка таблицы6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8" w:customStyle="1">
    <w:name w:val="Сетка таблицы7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9" w:customStyle="1">
    <w:name w:val="Сетка таблицы821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0" w:customStyle="1">
    <w:name w:val="Сетка таблицы9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1" w:customStyle="1">
    <w:name w:val="Сетка таблицы10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2" w:customStyle="1">
    <w:name w:val="Сетка таблицы213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3" w:customStyle="1">
    <w:name w:val="Сетка таблицы1121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4" w:customStyle="1">
    <w:name w:val="Сетка таблицы2112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5" w:customStyle="1">
    <w:name w:val="Сетка таблицы312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6" w:customStyle="1">
    <w:name w:val="Сетка таблицы12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7" w:customStyle="1">
    <w:name w:val="Сетка таблицы13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8" w:customStyle="1">
    <w:name w:val="Сетка таблицы22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9" w:customStyle="1">
    <w:name w:val="Изысканная таблица213"/>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050" w:customStyle="1">
    <w:name w:val="Изысканная таблица111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051" w:customStyle="1">
    <w:name w:val="1 / 1.1 / 1.1.123"/>
    <w:basedOn w:val="1142"/>
    <w:next w:val="1781"/>
    <w:unhideWhenUsed/>
  </w:style>
  <w:style w:type="numbering" w:styleId="4052" w:customStyle="1">
    <w:name w:val="Нет списка263"/>
    <w:next w:val="1142"/>
    <w:uiPriority w:val="99"/>
    <w:semiHidden/>
    <w:unhideWhenUsed/>
  </w:style>
  <w:style w:type="table" w:styleId="4053" w:customStyle="1">
    <w:name w:val="Сетка таблицы26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4" w:customStyle="1">
    <w:name w:val="Нет списка272"/>
    <w:next w:val="1142"/>
    <w:uiPriority w:val="99"/>
    <w:semiHidden/>
    <w:unhideWhenUsed/>
  </w:style>
  <w:style w:type="table" w:styleId="4055" w:customStyle="1">
    <w:name w:val="Сетка таблицы27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6" w:customStyle="1">
    <w:name w:val="Нет списка1152"/>
    <w:next w:val="1142"/>
    <w:uiPriority w:val="99"/>
    <w:semiHidden/>
    <w:unhideWhenUsed/>
  </w:style>
  <w:style w:type="table" w:styleId="4057" w:customStyle="1">
    <w:name w:val="Сетка таблицы115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8" w:customStyle="1">
    <w:name w:val="Нет списка1162"/>
    <w:next w:val="1142"/>
    <w:uiPriority w:val="99"/>
    <w:semiHidden/>
    <w:unhideWhenUsed/>
  </w:style>
  <w:style w:type="numbering" w:styleId="4059" w:customStyle="1">
    <w:name w:val="Нет списка282"/>
    <w:next w:val="1142"/>
    <w:uiPriority w:val="99"/>
    <w:semiHidden/>
    <w:unhideWhenUsed/>
  </w:style>
  <w:style w:type="table" w:styleId="4060" w:customStyle="1">
    <w:name w:val="Сетка таблицы28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1" w:customStyle="1">
    <w:name w:val="Нет списка1242"/>
    <w:next w:val="1142"/>
    <w:uiPriority w:val="99"/>
    <w:semiHidden/>
    <w:unhideWhenUsed/>
  </w:style>
  <w:style w:type="numbering" w:styleId="4062" w:customStyle="1">
    <w:name w:val="Нет списка352"/>
    <w:next w:val="1142"/>
    <w:uiPriority w:val="99"/>
    <w:semiHidden/>
    <w:unhideWhenUsed/>
  </w:style>
  <w:style w:type="numbering" w:styleId="4063" w:customStyle="1">
    <w:name w:val="Нет списка452"/>
    <w:next w:val="1142"/>
    <w:uiPriority w:val="99"/>
    <w:semiHidden/>
    <w:unhideWhenUsed/>
  </w:style>
  <w:style w:type="table" w:styleId="4064" w:customStyle="1">
    <w:name w:val="Сетка таблицы3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5" w:customStyle="1">
    <w:name w:val="Нет списка552"/>
    <w:next w:val="1142"/>
    <w:uiPriority w:val="99"/>
    <w:semiHidden/>
    <w:unhideWhenUsed/>
  </w:style>
  <w:style w:type="table" w:styleId="4066" w:customStyle="1">
    <w:name w:val="Сетка таблицы4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7" w:customStyle="1">
    <w:name w:val="Нет списка642"/>
    <w:next w:val="1142"/>
    <w:semiHidden/>
  </w:style>
  <w:style w:type="table" w:styleId="4068" w:customStyle="1">
    <w:name w:val="Сетка таблицы5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9" w:customStyle="1">
    <w:name w:val="Нет списка1342"/>
    <w:next w:val="1142"/>
    <w:uiPriority w:val="99"/>
    <w:semiHidden/>
    <w:unhideWhenUsed/>
  </w:style>
  <w:style w:type="table" w:styleId="4070" w:customStyle="1">
    <w:name w:val="Сетка таблицы6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71" w:customStyle="1">
    <w:name w:val="Сетка таблицы7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2" w:customStyle="1">
    <w:name w:val="Нет списка742"/>
    <w:next w:val="1142"/>
    <w:uiPriority w:val="99"/>
    <w:semiHidden/>
    <w:unhideWhenUsed/>
  </w:style>
  <w:style w:type="table" w:styleId="4073" w:customStyle="1">
    <w:name w:val="Сетка таблицы85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74" w:customStyle="1">
    <w:name w:val="Сетка таблицы9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5" w:customStyle="1">
    <w:name w:val="Нет списка842"/>
    <w:next w:val="1142"/>
    <w:semiHidden/>
    <w:unhideWhenUsed/>
  </w:style>
  <w:style w:type="numbering" w:styleId="4076" w:customStyle="1">
    <w:name w:val="Нет списка942"/>
    <w:next w:val="1142"/>
    <w:uiPriority w:val="99"/>
    <w:semiHidden/>
  </w:style>
  <w:style w:type="table" w:styleId="4077" w:customStyle="1">
    <w:name w:val="Сетка таблицы10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8" w:customStyle="1">
    <w:name w:val="Нет списка1442"/>
    <w:next w:val="1142"/>
    <w:uiPriority w:val="99"/>
    <w:semiHidden/>
    <w:unhideWhenUsed/>
  </w:style>
  <w:style w:type="numbering" w:styleId="4079" w:customStyle="1">
    <w:name w:val="Нет списка2152"/>
    <w:next w:val="1142"/>
    <w:uiPriority w:val="99"/>
    <w:semiHidden/>
    <w:unhideWhenUsed/>
  </w:style>
  <w:style w:type="table" w:styleId="4080" w:customStyle="1">
    <w:name w:val="Сетка таблицы21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1" w:customStyle="1">
    <w:name w:val="Нет списка11152"/>
    <w:next w:val="1142"/>
    <w:uiPriority w:val="99"/>
    <w:semiHidden/>
    <w:unhideWhenUsed/>
  </w:style>
  <w:style w:type="numbering" w:styleId="4082" w:customStyle="1">
    <w:name w:val="Нет списка21142"/>
    <w:next w:val="1142"/>
    <w:uiPriority w:val="99"/>
    <w:semiHidden/>
    <w:unhideWhenUsed/>
  </w:style>
  <w:style w:type="numbering" w:styleId="4083" w:customStyle="1">
    <w:name w:val="Нет списка111142"/>
    <w:next w:val="1142"/>
    <w:uiPriority w:val="99"/>
    <w:semiHidden/>
    <w:unhideWhenUsed/>
  </w:style>
  <w:style w:type="table" w:styleId="4084" w:customStyle="1">
    <w:name w:val="Сетка таблицы116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5" w:customStyle="1">
    <w:name w:val="Нет списка3142"/>
    <w:next w:val="1142"/>
    <w:uiPriority w:val="99"/>
    <w:semiHidden/>
    <w:unhideWhenUsed/>
  </w:style>
  <w:style w:type="table" w:styleId="4086" w:customStyle="1">
    <w:name w:val="Сетка таблицы2115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7" w:customStyle="1">
    <w:name w:val="Нет списка4142"/>
    <w:next w:val="1142"/>
    <w:uiPriority w:val="99"/>
    <w:semiHidden/>
    <w:unhideWhenUsed/>
  </w:style>
  <w:style w:type="table" w:styleId="4088" w:customStyle="1">
    <w:name w:val="Сетка таблицы315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9" w:customStyle="1">
    <w:name w:val="Нет списка5122"/>
    <w:next w:val="1142"/>
    <w:uiPriority w:val="99"/>
    <w:semiHidden/>
    <w:unhideWhenUsed/>
  </w:style>
  <w:style w:type="numbering" w:styleId="4090" w:customStyle="1">
    <w:name w:val="Нет списка1042"/>
    <w:next w:val="1142"/>
    <w:uiPriority w:val="99"/>
    <w:semiHidden/>
    <w:unhideWhenUsed/>
  </w:style>
  <w:style w:type="numbering" w:styleId="4091" w:customStyle="1">
    <w:name w:val="Нет списка1542"/>
    <w:next w:val="1142"/>
    <w:uiPriority w:val="99"/>
    <w:semiHidden/>
    <w:unhideWhenUsed/>
  </w:style>
  <w:style w:type="table" w:styleId="4092" w:customStyle="1">
    <w:name w:val="Сетка таблицы12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3" w:customStyle="1">
    <w:name w:val="Нет списка1622"/>
    <w:next w:val="1142"/>
    <w:uiPriority w:val="99"/>
    <w:semiHidden/>
    <w:unhideWhenUsed/>
  </w:style>
  <w:style w:type="table" w:styleId="4094" w:customStyle="1">
    <w:name w:val="Сетка таблицы134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5" w:customStyle="1">
    <w:name w:val="Нет списка11242"/>
    <w:next w:val="1142"/>
    <w:uiPriority w:val="99"/>
    <w:semiHidden/>
    <w:unhideWhenUsed/>
  </w:style>
  <w:style w:type="numbering" w:styleId="4096" w:customStyle="1">
    <w:name w:val="Нет списка2242"/>
    <w:next w:val="1142"/>
    <w:uiPriority w:val="99"/>
    <w:semiHidden/>
    <w:unhideWhenUsed/>
  </w:style>
  <w:style w:type="table" w:styleId="4097" w:customStyle="1">
    <w:name w:val="Сетка таблицы224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8" w:customStyle="1">
    <w:name w:val="Нет списка12142"/>
    <w:next w:val="1142"/>
    <w:uiPriority w:val="99"/>
    <w:semiHidden/>
    <w:unhideWhenUsed/>
  </w:style>
  <w:style w:type="numbering" w:styleId="4099" w:customStyle="1">
    <w:name w:val="Нет списка3242"/>
    <w:next w:val="1142"/>
    <w:uiPriority w:val="99"/>
    <w:semiHidden/>
    <w:unhideWhenUsed/>
  </w:style>
  <w:style w:type="numbering" w:styleId="4100" w:customStyle="1">
    <w:name w:val="Нет списка4242"/>
    <w:next w:val="1142"/>
    <w:uiPriority w:val="99"/>
    <w:semiHidden/>
    <w:unhideWhenUsed/>
  </w:style>
  <w:style w:type="table" w:styleId="4101" w:customStyle="1">
    <w:name w:val="Сетка таблицы3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2" w:customStyle="1">
    <w:name w:val="Нет списка5222"/>
    <w:next w:val="1142"/>
    <w:uiPriority w:val="99"/>
    <w:semiHidden/>
    <w:unhideWhenUsed/>
  </w:style>
  <w:style w:type="table" w:styleId="4103" w:customStyle="1">
    <w:name w:val="Сетка таблицы4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4" w:customStyle="1">
    <w:name w:val="Нет списка6122"/>
    <w:next w:val="1142"/>
    <w:semiHidden/>
  </w:style>
  <w:style w:type="table" w:styleId="4105" w:customStyle="1">
    <w:name w:val="Сетка таблицы5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6" w:customStyle="1">
    <w:name w:val="Нет списка13122"/>
    <w:next w:val="1142"/>
    <w:uiPriority w:val="99"/>
    <w:semiHidden/>
    <w:unhideWhenUsed/>
  </w:style>
  <w:style w:type="table" w:styleId="4107" w:customStyle="1">
    <w:name w:val="Сетка таблицы6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08" w:customStyle="1">
    <w:name w:val="Сетка таблицы7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9" w:customStyle="1">
    <w:name w:val="Нет списка7122"/>
    <w:next w:val="1142"/>
    <w:uiPriority w:val="99"/>
    <w:semiHidden/>
    <w:unhideWhenUsed/>
  </w:style>
  <w:style w:type="table" w:styleId="4110" w:customStyle="1">
    <w:name w:val="Сетка таблицы81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11" w:customStyle="1">
    <w:name w:val="Сетка таблицы9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2" w:customStyle="1">
    <w:name w:val="Нет списка8122"/>
    <w:next w:val="1142"/>
    <w:semiHidden/>
    <w:unhideWhenUsed/>
  </w:style>
  <w:style w:type="table" w:styleId="4113" w:customStyle="1">
    <w:name w:val="Сетка таблицы10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4" w:customStyle="1">
    <w:name w:val="Нет списка14122"/>
    <w:next w:val="1142"/>
    <w:uiPriority w:val="99"/>
    <w:semiHidden/>
    <w:unhideWhenUsed/>
  </w:style>
  <w:style w:type="numbering" w:styleId="4115" w:customStyle="1">
    <w:name w:val="Нет списка21222"/>
    <w:next w:val="1142"/>
    <w:uiPriority w:val="99"/>
    <w:semiHidden/>
    <w:unhideWhenUsed/>
  </w:style>
  <w:style w:type="table" w:styleId="4116" w:customStyle="1">
    <w:name w:val="Сетка таблицы21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7" w:customStyle="1">
    <w:name w:val="Нет списка111222"/>
    <w:next w:val="1142"/>
    <w:uiPriority w:val="99"/>
    <w:semiHidden/>
    <w:unhideWhenUsed/>
  </w:style>
  <w:style w:type="numbering" w:styleId="4118" w:customStyle="1">
    <w:name w:val="Нет списка211122"/>
    <w:next w:val="1142"/>
    <w:uiPriority w:val="99"/>
    <w:semiHidden/>
    <w:unhideWhenUsed/>
  </w:style>
  <w:style w:type="numbering" w:styleId="4119" w:customStyle="1">
    <w:name w:val="Нет списка1111122"/>
    <w:next w:val="1142"/>
    <w:uiPriority w:val="99"/>
    <w:semiHidden/>
    <w:unhideWhenUsed/>
  </w:style>
  <w:style w:type="table" w:styleId="4120" w:customStyle="1">
    <w:name w:val="Сетка таблицы111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1" w:customStyle="1">
    <w:name w:val="Нет списка31122"/>
    <w:next w:val="1142"/>
    <w:uiPriority w:val="99"/>
    <w:semiHidden/>
    <w:unhideWhenUsed/>
  </w:style>
  <w:style w:type="table" w:styleId="4122" w:customStyle="1">
    <w:name w:val="Сетка таблицы21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3" w:customStyle="1">
    <w:name w:val="Нет списка41122"/>
    <w:next w:val="1142"/>
    <w:uiPriority w:val="99"/>
    <w:semiHidden/>
    <w:unhideWhenUsed/>
  </w:style>
  <w:style w:type="table" w:styleId="4124" w:customStyle="1">
    <w:name w:val="Сетка таблицы3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5" w:customStyle="1">
    <w:name w:val="Нет списка9122"/>
    <w:next w:val="1142"/>
    <w:uiPriority w:val="99"/>
    <w:semiHidden/>
    <w:unhideWhenUsed/>
  </w:style>
  <w:style w:type="numbering" w:styleId="4126" w:customStyle="1">
    <w:name w:val="Нет списка10122"/>
    <w:next w:val="1142"/>
    <w:uiPriority w:val="99"/>
    <w:semiHidden/>
    <w:unhideWhenUsed/>
  </w:style>
  <w:style w:type="numbering" w:styleId="4127" w:customStyle="1">
    <w:name w:val="Нет списка15122"/>
    <w:next w:val="1142"/>
    <w:uiPriority w:val="99"/>
    <w:semiHidden/>
    <w:unhideWhenUsed/>
  </w:style>
  <w:style w:type="numbering" w:styleId="4128" w:customStyle="1">
    <w:name w:val="Нет списка112122"/>
    <w:next w:val="1142"/>
    <w:uiPriority w:val="99"/>
    <w:semiHidden/>
    <w:unhideWhenUsed/>
  </w:style>
  <w:style w:type="numbering" w:styleId="4129" w:customStyle="1">
    <w:name w:val="Нет списка22122"/>
    <w:next w:val="1142"/>
    <w:uiPriority w:val="99"/>
    <w:semiHidden/>
    <w:unhideWhenUsed/>
  </w:style>
  <w:style w:type="numbering" w:styleId="4130" w:customStyle="1">
    <w:name w:val="Нет списка121122"/>
    <w:next w:val="1142"/>
    <w:uiPriority w:val="99"/>
    <w:semiHidden/>
    <w:unhideWhenUsed/>
  </w:style>
  <w:style w:type="numbering" w:styleId="4131" w:customStyle="1">
    <w:name w:val="Нет списка32122"/>
    <w:next w:val="1142"/>
    <w:uiPriority w:val="99"/>
    <w:semiHidden/>
    <w:unhideWhenUsed/>
  </w:style>
  <w:style w:type="numbering" w:styleId="4132" w:customStyle="1">
    <w:name w:val="Нет списка42122"/>
    <w:next w:val="1142"/>
    <w:uiPriority w:val="99"/>
    <w:semiHidden/>
    <w:unhideWhenUsed/>
  </w:style>
  <w:style w:type="numbering" w:styleId="4133" w:customStyle="1">
    <w:name w:val="Нет списка1722"/>
    <w:next w:val="1142"/>
    <w:uiPriority w:val="99"/>
    <w:semiHidden/>
    <w:unhideWhenUsed/>
  </w:style>
  <w:style w:type="table" w:styleId="4134" w:customStyle="1">
    <w:name w:val="Сетка таблицы14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5" w:customStyle="1">
    <w:name w:val="Нет списка1822"/>
    <w:next w:val="1142"/>
    <w:uiPriority w:val="99"/>
    <w:semiHidden/>
    <w:unhideWhenUsed/>
  </w:style>
  <w:style w:type="table" w:styleId="4136" w:customStyle="1">
    <w:name w:val="Сетка таблицы15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7" w:customStyle="1">
    <w:name w:val="Нет списка11322"/>
    <w:next w:val="1142"/>
    <w:uiPriority w:val="99"/>
    <w:semiHidden/>
    <w:unhideWhenUsed/>
  </w:style>
  <w:style w:type="numbering" w:styleId="4138" w:customStyle="1">
    <w:name w:val="Нет списка2322"/>
    <w:next w:val="1142"/>
    <w:uiPriority w:val="99"/>
    <w:semiHidden/>
    <w:unhideWhenUsed/>
  </w:style>
  <w:style w:type="table" w:styleId="4139" w:customStyle="1">
    <w:name w:val="Сетка таблицы23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0" w:customStyle="1">
    <w:name w:val="Нет списка12222"/>
    <w:next w:val="1142"/>
    <w:uiPriority w:val="99"/>
    <w:semiHidden/>
    <w:unhideWhenUsed/>
  </w:style>
  <w:style w:type="numbering" w:styleId="4141" w:customStyle="1">
    <w:name w:val="Нет списка3322"/>
    <w:next w:val="1142"/>
    <w:uiPriority w:val="99"/>
    <w:semiHidden/>
    <w:unhideWhenUsed/>
  </w:style>
  <w:style w:type="numbering" w:styleId="4142" w:customStyle="1">
    <w:name w:val="Нет списка4322"/>
    <w:next w:val="1142"/>
    <w:uiPriority w:val="99"/>
    <w:semiHidden/>
    <w:unhideWhenUsed/>
  </w:style>
  <w:style w:type="table" w:styleId="4143" w:customStyle="1">
    <w:name w:val="Сетка таблицы33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4" w:customStyle="1">
    <w:name w:val="Нет списка5322"/>
    <w:next w:val="1142"/>
    <w:uiPriority w:val="99"/>
    <w:semiHidden/>
    <w:unhideWhenUsed/>
  </w:style>
  <w:style w:type="table" w:styleId="4145" w:customStyle="1">
    <w:name w:val="Сетка таблицы4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6" w:customStyle="1">
    <w:name w:val="Нет списка6222"/>
    <w:next w:val="1142"/>
    <w:semiHidden/>
  </w:style>
  <w:style w:type="table" w:styleId="4147" w:customStyle="1">
    <w:name w:val="Сетка таблицы5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8" w:customStyle="1">
    <w:name w:val="Нет списка13222"/>
    <w:next w:val="1142"/>
    <w:uiPriority w:val="99"/>
    <w:semiHidden/>
    <w:unhideWhenUsed/>
  </w:style>
  <w:style w:type="table" w:styleId="4149" w:customStyle="1">
    <w:name w:val="Сетка таблицы6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50" w:customStyle="1">
    <w:name w:val="Сетка таблицы7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1" w:customStyle="1">
    <w:name w:val="Нет списка7222"/>
    <w:next w:val="1142"/>
    <w:uiPriority w:val="99"/>
    <w:semiHidden/>
    <w:unhideWhenUsed/>
  </w:style>
  <w:style w:type="table" w:styleId="4152" w:customStyle="1">
    <w:name w:val="Сетка таблицы82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53" w:customStyle="1">
    <w:name w:val="Сетка таблицы9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4" w:customStyle="1">
    <w:name w:val="Нет списка8222"/>
    <w:next w:val="1142"/>
    <w:semiHidden/>
    <w:unhideWhenUsed/>
  </w:style>
  <w:style w:type="table" w:styleId="4155" w:customStyle="1">
    <w:name w:val="Сетка таблицы10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6" w:customStyle="1">
    <w:name w:val="Нет списка14222"/>
    <w:next w:val="1142"/>
    <w:uiPriority w:val="99"/>
    <w:semiHidden/>
    <w:unhideWhenUsed/>
  </w:style>
  <w:style w:type="numbering" w:styleId="4157" w:customStyle="1">
    <w:name w:val="Нет списка21322"/>
    <w:next w:val="1142"/>
    <w:uiPriority w:val="99"/>
    <w:semiHidden/>
    <w:unhideWhenUsed/>
  </w:style>
  <w:style w:type="table" w:styleId="4158" w:customStyle="1">
    <w:name w:val="Сетка таблицы213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9" w:customStyle="1">
    <w:name w:val="Нет списка111322"/>
    <w:next w:val="1142"/>
    <w:uiPriority w:val="99"/>
    <w:semiHidden/>
    <w:unhideWhenUsed/>
  </w:style>
  <w:style w:type="numbering" w:styleId="4160" w:customStyle="1">
    <w:name w:val="Нет списка211222"/>
    <w:next w:val="1142"/>
    <w:uiPriority w:val="99"/>
    <w:semiHidden/>
    <w:unhideWhenUsed/>
  </w:style>
  <w:style w:type="numbering" w:styleId="4161" w:customStyle="1">
    <w:name w:val="Нет списка1111222"/>
    <w:next w:val="1142"/>
    <w:uiPriority w:val="99"/>
    <w:semiHidden/>
    <w:unhideWhenUsed/>
  </w:style>
  <w:style w:type="table" w:styleId="4162" w:customStyle="1">
    <w:name w:val="Сетка таблицы112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3" w:customStyle="1">
    <w:name w:val="Нет списка31222"/>
    <w:next w:val="1142"/>
    <w:uiPriority w:val="99"/>
    <w:semiHidden/>
    <w:unhideWhenUsed/>
  </w:style>
  <w:style w:type="table" w:styleId="4164" w:customStyle="1">
    <w:name w:val="Сетка таблицы2112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5" w:customStyle="1">
    <w:name w:val="Нет списка41222"/>
    <w:next w:val="1142"/>
    <w:uiPriority w:val="99"/>
    <w:semiHidden/>
    <w:unhideWhenUsed/>
  </w:style>
  <w:style w:type="table" w:styleId="4166" w:customStyle="1">
    <w:name w:val="Сетка таблицы312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7" w:customStyle="1">
    <w:name w:val="Нет списка9222"/>
    <w:next w:val="1142"/>
    <w:uiPriority w:val="99"/>
    <w:semiHidden/>
    <w:unhideWhenUsed/>
  </w:style>
  <w:style w:type="numbering" w:styleId="4168" w:customStyle="1">
    <w:name w:val="Нет списка10222"/>
    <w:next w:val="1142"/>
    <w:uiPriority w:val="99"/>
    <w:semiHidden/>
    <w:unhideWhenUsed/>
  </w:style>
  <w:style w:type="table" w:styleId="4169" w:customStyle="1">
    <w:name w:val="Сетка таблицы12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0" w:customStyle="1">
    <w:name w:val="Нет списка15222"/>
    <w:next w:val="1142"/>
    <w:uiPriority w:val="99"/>
    <w:semiHidden/>
    <w:unhideWhenUsed/>
  </w:style>
  <w:style w:type="table" w:styleId="4171" w:customStyle="1">
    <w:name w:val="Сетка таблицы13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2" w:customStyle="1">
    <w:name w:val="Нет списка112222"/>
    <w:next w:val="1142"/>
    <w:uiPriority w:val="99"/>
    <w:semiHidden/>
    <w:unhideWhenUsed/>
  </w:style>
  <w:style w:type="numbering" w:styleId="4173" w:customStyle="1">
    <w:name w:val="Нет списка22222"/>
    <w:next w:val="1142"/>
    <w:uiPriority w:val="99"/>
    <w:semiHidden/>
    <w:unhideWhenUsed/>
  </w:style>
  <w:style w:type="table" w:styleId="4174" w:customStyle="1">
    <w:name w:val="Сетка таблицы22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5" w:customStyle="1">
    <w:name w:val="Нет списка121222"/>
    <w:next w:val="1142"/>
    <w:uiPriority w:val="99"/>
    <w:semiHidden/>
    <w:unhideWhenUsed/>
  </w:style>
  <w:style w:type="numbering" w:styleId="4176" w:customStyle="1">
    <w:name w:val="Нет списка32222"/>
    <w:next w:val="1142"/>
    <w:uiPriority w:val="99"/>
    <w:semiHidden/>
    <w:unhideWhenUsed/>
  </w:style>
  <w:style w:type="numbering" w:styleId="4177" w:customStyle="1">
    <w:name w:val="Нет списка42222"/>
    <w:next w:val="1142"/>
    <w:uiPriority w:val="99"/>
    <w:semiHidden/>
    <w:unhideWhenUsed/>
  </w:style>
  <w:style w:type="table" w:styleId="4178" w:customStyle="1">
    <w:name w:val="Изысканная таблица4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179" w:customStyle="1">
    <w:name w:val="Изысканная таблица13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180" w:customStyle="1">
    <w:name w:val="Нет списка1912"/>
    <w:next w:val="1142"/>
    <w:uiPriority w:val="99"/>
    <w:semiHidden/>
    <w:unhideWhenUsed/>
  </w:style>
  <w:style w:type="table" w:styleId="4181" w:customStyle="1">
    <w:name w:val="Сетка таблицы1622"/>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2" w:customStyle="1">
    <w:name w:val="Нет списка11012"/>
    <w:next w:val="1142"/>
    <w:uiPriority w:val="99"/>
    <w:semiHidden/>
    <w:unhideWhenUsed/>
  </w:style>
  <w:style w:type="table" w:styleId="4183" w:customStyle="1">
    <w:name w:val="Сетка таблицы172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4" w:customStyle="1">
    <w:name w:val="Нет списка11412"/>
    <w:next w:val="1142"/>
    <w:uiPriority w:val="99"/>
    <w:semiHidden/>
    <w:unhideWhenUsed/>
  </w:style>
  <w:style w:type="numbering" w:styleId="4185" w:customStyle="1">
    <w:name w:val="Нет списка2412"/>
    <w:next w:val="1142"/>
    <w:uiPriority w:val="99"/>
    <w:semiHidden/>
    <w:unhideWhenUsed/>
  </w:style>
  <w:style w:type="table" w:styleId="4186" w:customStyle="1">
    <w:name w:val="Сетка таблицы242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7" w:customStyle="1">
    <w:name w:val="Нет списка12312"/>
    <w:next w:val="1142"/>
    <w:uiPriority w:val="99"/>
    <w:semiHidden/>
    <w:unhideWhenUsed/>
  </w:style>
  <w:style w:type="numbering" w:styleId="4188" w:customStyle="1">
    <w:name w:val="Нет списка3412"/>
    <w:next w:val="1142"/>
    <w:uiPriority w:val="99"/>
    <w:semiHidden/>
    <w:unhideWhenUsed/>
  </w:style>
  <w:style w:type="numbering" w:styleId="4189" w:customStyle="1">
    <w:name w:val="Нет списка4412"/>
    <w:next w:val="1142"/>
    <w:uiPriority w:val="99"/>
    <w:semiHidden/>
    <w:unhideWhenUsed/>
  </w:style>
  <w:style w:type="table" w:styleId="4190" w:customStyle="1">
    <w:name w:val="Сетка таблицы34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1" w:customStyle="1">
    <w:name w:val="Нет списка5412"/>
    <w:next w:val="1142"/>
    <w:uiPriority w:val="99"/>
    <w:semiHidden/>
    <w:unhideWhenUsed/>
  </w:style>
  <w:style w:type="table" w:styleId="4192" w:customStyle="1">
    <w:name w:val="Сетка таблицы4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3" w:customStyle="1">
    <w:name w:val="Нет списка6312"/>
    <w:next w:val="1142"/>
    <w:semiHidden/>
  </w:style>
  <w:style w:type="table" w:styleId="4194" w:customStyle="1">
    <w:name w:val="Сетка таблицы5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5" w:customStyle="1">
    <w:name w:val="Нет списка13312"/>
    <w:next w:val="1142"/>
    <w:uiPriority w:val="99"/>
    <w:semiHidden/>
    <w:unhideWhenUsed/>
  </w:style>
  <w:style w:type="table" w:styleId="4196" w:customStyle="1">
    <w:name w:val="Сетка таблицы6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97" w:customStyle="1">
    <w:name w:val="Сетка таблицы7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8" w:customStyle="1">
    <w:name w:val="Нет списка7312"/>
    <w:next w:val="1142"/>
    <w:uiPriority w:val="99"/>
    <w:semiHidden/>
    <w:unhideWhenUsed/>
  </w:style>
  <w:style w:type="table" w:styleId="4199" w:customStyle="1">
    <w:name w:val="Сетка таблицы83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00" w:customStyle="1">
    <w:name w:val="Сетка таблицы9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1" w:customStyle="1">
    <w:name w:val="Нет списка8312"/>
    <w:next w:val="1142"/>
    <w:semiHidden/>
    <w:unhideWhenUsed/>
  </w:style>
  <w:style w:type="numbering" w:styleId="4202" w:customStyle="1">
    <w:name w:val="Нет списка9312"/>
    <w:next w:val="1142"/>
    <w:uiPriority w:val="99"/>
    <w:semiHidden/>
  </w:style>
  <w:style w:type="table" w:styleId="4203" w:customStyle="1">
    <w:name w:val="Сетка таблицы10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4" w:customStyle="1">
    <w:name w:val="Нет списка14312"/>
    <w:next w:val="1142"/>
    <w:uiPriority w:val="99"/>
    <w:semiHidden/>
    <w:unhideWhenUsed/>
  </w:style>
  <w:style w:type="numbering" w:styleId="4205" w:customStyle="1">
    <w:name w:val="Нет списка21412"/>
    <w:next w:val="1142"/>
    <w:uiPriority w:val="99"/>
    <w:semiHidden/>
    <w:unhideWhenUsed/>
  </w:style>
  <w:style w:type="table" w:styleId="4206" w:customStyle="1">
    <w:name w:val="Сетка таблицы214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7" w:customStyle="1">
    <w:name w:val="Нет списка111412"/>
    <w:next w:val="1142"/>
    <w:uiPriority w:val="99"/>
    <w:semiHidden/>
    <w:unhideWhenUsed/>
  </w:style>
  <w:style w:type="numbering" w:styleId="4208" w:customStyle="1">
    <w:name w:val="Нет списка211312"/>
    <w:next w:val="1142"/>
    <w:uiPriority w:val="99"/>
    <w:semiHidden/>
    <w:unhideWhenUsed/>
  </w:style>
  <w:style w:type="numbering" w:styleId="4209" w:customStyle="1">
    <w:name w:val="Нет списка1111312"/>
    <w:next w:val="1142"/>
    <w:uiPriority w:val="99"/>
    <w:semiHidden/>
    <w:unhideWhenUsed/>
  </w:style>
  <w:style w:type="table" w:styleId="4210" w:customStyle="1">
    <w:name w:val="Сетка таблицы113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1" w:customStyle="1">
    <w:name w:val="Нет списка31312"/>
    <w:next w:val="1142"/>
    <w:uiPriority w:val="99"/>
    <w:semiHidden/>
    <w:unhideWhenUsed/>
  </w:style>
  <w:style w:type="table" w:styleId="4212" w:customStyle="1">
    <w:name w:val="Сетка таблицы21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3" w:customStyle="1">
    <w:name w:val="Нет списка41312"/>
    <w:next w:val="1142"/>
    <w:uiPriority w:val="99"/>
    <w:semiHidden/>
    <w:unhideWhenUsed/>
  </w:style>
  <w:style w:type="table" w:styleId="4214" w:customStyle="1">
    <w:name w:val="Сетка таблицы3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5" w:customStyle="1">
    <w:name w:val="Нет списка51112"/>
    <w:next w:val="1142"/>
    <w:uiPriority w:val="99"/>
    <w:semiHidden/>
    <w:unhideWhenUsed/>
  </w:style>
  <w:style w:type="numbering" w:styleId="4216" w:customStyle="1">
    <w:name w:val="Нет списка10312"/>
    <w:next w:val="1142"/>
    <w:uiPriority w:val="99"/>
    <w:semiHidden/>
    <w:unhideWhenUsed/>
  </w:style>
  <w:style w:type="numbering" w:styleId="4217" w:customStyle="1">
    <w:name w:val="Нет списка15312"/>
    <w:next w:val="1142"/>
    <w:uiPriority w:val="99"/>
    <w:semiHidden/>
    <w:unhideWhenUsed/>
  </w:style>
  <w:style w:type="table" w:styleId="4218" w:customStyle="1">
    <w:name w:val="Сетка таблицы122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9" w:customStyle="1">
    <w:name w:val="Нет списка16112"/>
    <w:next w:val="1142"/>
    <w:uiPriority w:val="99"/>
    <w:semiHidden/>
    <w:unhideWhenUsed/>
  </w:style>
  <w:style w:type="table" w:styleId="4220" w:customStyle="1">
    <w:name w:val="Сетка таблицы132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1" w:customStyle="1">
    <w:name w:val="Нет списка112312"/>
    <w:next w:val="1142"/>
    <w:uiPriority w:val="99"/>
    <w:semiHidden/>
    <w:unhideWhenUsed/>
  </w:style>
  <w:style w:type="numbering" w:styleId="4222" w:customStyle="1">
    <w:name w:val="Нет списка22312"/>
    <w:next w:val="1142"/>
    <w:uiPriority w:val="99"/>
    <w:semiHidden/>
    <w:unhideWhenUsed/>
  </w:style>
  <w:style w:type="table" w:styleId="4223" w:customStyle="1">
    <w:name w:val="Сетка таблицы22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4" w:customStyle="1">
    <w:name w:val="Нет списка121312"/>
    <w:next w:val="1142"/>
    <w:uiPriority w:val="99"/>
    <w:semiHidden/>
    <w:unhideWhenUsed/>
  </w:style>
  <w:style w:type="numbering" w:styleId="4225" w:customStyle="1">
    <w:name w:val="Нет списка32312"/>
    <w:next w:val="1142"/>
    <w:uiPriority w:val="99"/>
    <w:semiHidden/>
    <w:unhideWhenUsed/>
  </w:style>
  <w:style w:type="numbering" w:styleId="4226" w:customStyle="1">
    <w:name w:val="Нет списка42312"/>
    <w:next w:val="1142"/>
    <w:uiPriority w:val="99"/>
    <w:semiHidden/>
    <w:unhideWhenUsed/>
  </w:style>
  <w:style w:type="table" w:styleId="4227" w:customStyle="1">
    <w:name w:val="Сетка таблицы3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8" w:customStyle="1">
    <w:name w:val="Нет списка52112"/>
    <w:next w:val="1142"/>
    <w:uiPriority w:val="99"/>
    <w:semiHidden/>
    <w:unhideWhenUsed/>
  </w:style>
  <w:style w:type="table" w:styleId="4229" w:customStyle="1">
    <w:name w:val="Сетка таблицы4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0" w:customStyle="1">
    <w:name w:val="Нет списка61112"/>
    <w:next w:val="1142"/>
    <w:semiHidden/>
  </w:style>
  <w:style w:type="table" w:styleId="4231" w:customStyle="1">
    <w:name w:val="Сетка таблицы5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2" w:customStyle="1">
    <w:name w:val="Нет списка131112"/>
    <w:next w:val="1142"/>
    <w:uiPriority w:val="99"/>
    <w:semiHidden/>
    <w:unhideWhenUsed/>
  </w:style>
  <w:style w:type="table" w:styleId="4233" w:customStyle="1">
    <w:name w:val="Сетка таблицы6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4" w:customStyle="1">
    <w:name w:val="Сетка таблицы7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5" w:customStyle="1">
    <w:name w:val="Нет списка71112"/>
    <w:next w:val="1142"/>
    <w:uiPriority w:val="99"/>
    <w:semiHidden/>
    <w:unhideWhenUsed/>
  </w:style>
  <w:style w:type="table" w:styleId="4236" w:customStyle="1">
    <w:name w:val="Сетка таблицы811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7" w:customStyle="1">
    <w:name w:val="Сетка таблицы9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8" w:customStyle="1">
    <w:name w:val="Нет списка81112"/>
    <w:next w:val="1142"/>
    <w:semiHidden/>
    <w:unhideWhenUsed/>
  </w:style>
  <w:style w:type="table" w:styleId="4239" w:customStyle="1">
    <w:name w:val="Сетка таблицы10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0" w:customStyle="1">
    <w:name w:val="Нет списка141112"/>
    <w:next w:val="1142"/>
    <w:uiPriority w:val="99"/>
    <w:semiHidden/>
    <w:unhideWhenUsed/>
  </w:style>
  <w:style w:type="numbering" w:styleId="4241" w:customStyle="1">
    <w:name w:val="Нет списка212112"/>
    <w:next w:val="1142"/>
    <w:uiPriority w:val="99"/>
    <w:semiHidden/>
    <w:unhideWhenUsed/>
  </w:style>
  <w:style w:type="table" w:styleId="4242" w:customStyle="1">
    <w:name w:val="Сетка таблицы21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3" w:customStyle="1">
    <w:name w:val="Нет списка1112112"/>
    <w:next w:val="1142"/>
    <w:uiPriority w:val="99"/>
    <w:semiHidden/>
    <w:unhideWhenUsed/>
  </w:style>
  <w:style w:type="numbering" w:styleId="4244" w:customStyle="1">
    <w:name w:val="Нет списка2111112"/>
    <w:next w:val="1142"/>
    <w:uiPriority w:val="99"/>
    <w:semiHidden/>
    <w:unhideWhenUsed/>
  </w:style>
  <w:style w:type="numbering" w:styleId="4245" w:customStyle="1">
    <w:name w:val="Нет списка11111112"/>
    <w:next w:val="1142"/>
    <w:uiPriority w:val="99"/>
    <w:semiHidden/>
    <w:unhideWhenUsed/>
  </w:style>
  <w:style w:type="table" w:styleId="4246" w:customStyle="1">
    <w:name w:val="Сетка таблицы1111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7" w:customStyle="1">
    <w:name w:val="Нет списка311112"/>
    <w:next w:val="1142"/>
    <w:uiPriority w:val="99"/>
    <w:semiHidden/>
    <w:unhideWhenUsed/>
  </w:style>
  <w:style w:type="table" w:styleId="4248" w:customStyle="1">
    <w:name w:val="Сетка таблицы211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9" w:customStyle="1">
    <w:name w:val="Нет списка411112"/>
    <w:next w:val="1142"/>
    <w:uiPriority w:val="99"/>
    <w:semiHidden/>
    <w:unhideWhenUsed/>
  </w:style>
  <w:style w:type="table" w:styleId="4250" w:customStyle="1">
    <w:name w:val="Сетка таблицы31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51" w:customStyle="1">
    <w:name w:val="Нет списка91112"/>
    <w:next w:val="1142"/>
    <w:uiPriority w:val="99"/>
    <w:semiHidden/>
    <w:unhideWhenUsed/>
  </w:style>
  <w:style w:type="numbering" w:styleId="4252" w:customStyle="1">
    <w:name w:val="Нет списка101112"/>
    <w:next w:val="1142"/>
    <w:uiPriority w:val="99"/>
    <w:semiHidden/>
    <w:unhideWhenUsed/>
  </w:style>
  <w:style w:type="numbering" w:styleId="4253" w:customStyle="1">
    <w:name w:val="Нет списка151112"/>
    <w:next w:val="1142"/>
    <w:uiPriority w:val="99"/>
    <w:semiHidden/>
    <w:unhideWhenUsed/>
  </w:style>
  <w:style w:type="numbering" w:styleId="4254" w:customStyle="1">
    <w:name w:val="Нет списка1121112"/>
    <w:next w:val="1142"/>
    <w:uiPriority w:val="99"/>
    <w:semiHidden/>
    <w:unhideWhenUsed/>
  </w:style>
  <w:style w:type="numbering" w:styleId="4255" w:customStyle="1">
    <w:name w:val="Нет списка221112"/>
    <w:next w:val="1142"/>
    <w:uiPriority w:val="99"/>
    <w:semiHidden/>
    <w:unhideWhenUsed/>
  </w:style>
  <w:style w:type="numbering" w:styleId="4256" w:customStyle="1">
    <w:name w:val="Нет списка1211112"/>
    <w:next w:val="1142"/>
    <w:uiPriority w:val="99"/>
    <w:semiHidden/>
    <w:unhideWhenUsed/>
  </w:style>
  <w:style w:type="numbering" w:styleId="4257" w:customStyle="1">
    <w:name w:val="Нет списка321112"/>
    <w:next w:val="1142"/>
    <w:uiPriority w:val="99"/>
    <w:semiHidden/>
    <w:unhideWhenUsed/>
  </w:style>
  <w:style w:type="numbering" w:styleId="4258" w:customStyle="1">
    <w:name w:val="Нет списка421112"/>
    <w:next w:val="1142"/>
    <w:uiPriority w:val="99"/>
    <w:semiHidden/>
    <w:unhideWhenUsed/>
  </w:style>
  <w:style w:type="numbering" w:styleId="4259" w:customStyle="1">
    <w:name w:val="Нет списка17112"/>
    <w:next w:val="1142"/>
    <w:uiPriority w:val="99"/>
    <w:semiHidden/>
    <w:unhideWhenUsed/>
  </w:style>
  <w:style w:type="table" w:styleId="4260" w:customStyle="1">
    <w:name w:val="Сетка таблицы14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1" w:customStyle="1">
    <w:name w:val="Нет списка18112"/>
    <w:next w:val="1142"/>
    <w:uiPriority w:val="99"/>
    <w:semiHidden/>
    <w:unhideWhenUsed/>
  </w:style>
  <w:style w:type="table" w:styleId="4262" w:customStyle="1">
    <w:name w:val="Сетка таблицы15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3" w:customStyle="1">
    <w:name w:val="Нет списка113112"/>
    <w:next w:val="1142"/>
    <w:uiPriority w:val="99"/>
    <w:semiHidden/>
    <w:unhideWhenUsed/>
  </w:style>
  <w:style w:type="numbering" w:styleId="4264" w:customStyle="1">
    <w:name w:val="Нет списка23112"/>
    <w:next w:val="1142"/>
    <w:uiPriority w:val="99"/>
    <w:semiHidden/>
    <w:unhideWhenUsed/>
  </w:style>
  <w:style w:type="table" w:styleId="4265" w:customStyle="1">
    <w:name w:val="Сетка таблицы23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6" w:customStyle="1">
    <w:name w:val="Нет списка122112"/>
    <w:next w:val="1142"/>
    <w:uiPriority w:val="99"/>
    <w:semiHidden/>
    <w:unhideWhenUsed/>
  </w:style>
  <w:style w:type="numbering" w:styleId="4267" w:customStyle="1">
    <w:name w:val="Нет списка33112"/>
    <w:next w:val="1142"/>
    <w:uiPriority w:val="99"/>
    <w:semiHidden/>
    <w:unhideWhenUsed/>
  </w:style>
  <w:style w:type="numbering" w:styleId="4268" w:customStyle="1">
    <w:name w:val="Нет списка43112"/>
    <w:next w:val="1142"/>
    <w:uiPriority w:val="99"/>
    <w:semiHidden/>
    <w:unhideWhenUsed/>
  </w:style>
  <w:style w:type="table" w:styleId="4269" w:customStyle="1">
    <w:name w:val="Сетка таблицы33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0" w:customStyle="1">
    <w:name w:val="Нет списка53112"/>
    <w:next w:val="1142"/>
    <w:uiPriority w:val="99"/>
    <w:semiHidden/>
    <w:unhideWhenUsed/>
  </w:style>
  <w:style w:type="table" w:styleId="4271" w:customStyle="1">
    <w:name w:val="Сетка таблицы4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2" w:customStyle="1">
    <w:name w:val="Нет списка62112"/>
    <w:next w:val="1142"/>
    <w:semiHidden/>
  </w:style>
  <w:style w:type="table" w:styleId="4273" w:customStyle="1">
    <w:name w:val="Сетка таблицы5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4" w:customStyle="1">
    <w:name w:val="Нет списка132112"/>
    <w:next w:val="1142"/>
    <w:uiPriority w:val="99"/>
    <w:semiHidden/>
    <w:unhideWhenUsed/>
  </w:style>
  <w:style w:type="table" w:styleId="4275" w:customStyle="1">
    <w:name w:val="Сетка таблицы6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6" w:customStyle="1">
    <w:name w:val="Сетка таблицы7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7" w:customStyle="1">
    <w:name w:val="Нет списка72112"/>
    <w:next w:val="1142"/>
    <w:uiPriority w:val="99"/>
    <w:semiHidden/>
    <w:unhideWhenUsed/>
  </w:style>
  <w:style w:type="table" w:styleId="4278" w:customStyle="1">
    <w:name w:val="Сетка таблицы821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9" w:customStyle="1">
    <w:name w:val="Сетка таблицы9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0" w:customStyle="1">
    <w:name w:val="Нет списка82112"/>
    <w:next w:val="1142"/>
    <w:semiHidden/>
    <w:unhideWhenUsed/>
  </w:style>
  <w:style w:type="table" w:styleId="4281" w:customStyle="1">
    <w:name w:val="Сетка таблицы10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2" w:customStyle="1">
    <w:name w:val="Нет списка142112"/>
    <w:next w:val="1142"/>
    <w:uiPriority w:val="99"/>
    <w:semiHidden/>
    <w:unhideWhenUsed/>
  </w:style>
  <w:style w:type="numbering" w:styleId="4283" w:customStyle="1">
    <w:name w:val="Нет списка213112"/>
    <w:next w:val="1142"/>
    <w:uiPriority w:val="99"/>
    <w:semiHidden/>
    <w:unhideWhenUsed/>
  </w:style>
  <w:style w:type="table" w:styleId="4284" w:customStyle="1">
    <w:name w:val="Сетка таблицы213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5" w:customStyle="1">
    <w:name w:val="Нет списка1113112"/>
    <w:next w:val="1142"/>
    <w:uiPriority w:val="99"/>
    <w:semiHidden/>
    <w:unhideWhenUsed/>
  </w:style>
  <w:style w:type="numbering" w:styleId="4286" w:customStyle="1">
    <w:name w:val="Нет списка2112112"/>
    <w:next w:val="1142"/>
    <w:uiPriority w:val="99"/>
    <w:semiHidden/>
    <w:unhideWhenUsed/>
  </w:style>
  <w:style w:type="numbering" w:styleId="4287" w:customStyle="1">
    <w:name w:val="Нет списка11112112"/>
    <w:next w:val="1142"/>
    <w:uiPriority w:val="99"/>
    <w:semiHidden/>
    <w:unhideWhenUsed/>
  </w:style>
  <w:style w:type="table" w:styleId="4288" w:customStyle="1">
    <w:name w:val="Сетка таблицы1121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9" w:customStyle="1">
    <w:name w:val="Нет списка312112"/>
    <w:next w:val="1142"/>
    <w:uiPriority w:val="99"/>
    <w:semiHidden/>
    <w:unhideWhenUsed/>
  </w:style>
  <w:style w:type="table" w:styleId="4290" w:customStyle="1">
    <w:name w:val="Сетка таблицы2112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1" w:customStyle="1">
    <w:name w:val="Нет списка412112"/>
    <w:next w:val="1142"/>
    <w:uiPriority w:val="99"/>
    <w:semiHidden/>
    <w:unhideWhenUsed/>
  </w:style>
  <w:style w:type="table" w:styleId="4292" w:customStyle="1">
    <w:name w:val="Сетка таблицы312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3" w:customStyle="1">
    <w:name w:val="Нет списка92112"/>
    <w:next w:val="1142"/>
    <w:uiPriority w:val="99"/>
    <w:semiHidden/>
    <w:unhideWhenUsed/>
  </w:style>
  <w:style w:type="numbering" w:styleId="4294" w:customStyle="1">
    <w:name w:val="Нет списка102112"/>
    <w:next w:val="1142"/>
    <w:uiPriority w:val="99"/>
    <w:semiHidden/>
    <w:unhideWhenUsed/>
  </w:style>
  <w:style w:type="table" w:styleId="4295" w:customStyle="1">
    <w:name w:val="Сетка таблицы12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6" w:customStyle="1">
    <w:name w:val="Нет списка152112"/>
    <w:next w:val="1142"/>
    <w:uiPriority w:val="99"/>
    <w:semiHidden/>
    <w:unhideWhenUsed/>
  </w:style>
  <w:style w:type="table" w:styleId="4297" w:customStyle="1">
    <w:name w:val="Сетка таблицы13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8" w:customStyle="1">
    <w:name w:val="Нет списка1122112"/>
    <w:next w:val="1142"/>
    <w:uiPriority w:val="99"/>
    <w:semiHidden/>
    <w:unhideWhenUsed/>
  </w:style>
  <w:style w:type="numbering" w:styleId="4299" w:customStyle="1">
    <w:name w:val="Нет списка222112"/>
    <w:next w:val="1142"/>
    <w:uiPriority w:val="99"/>
    <w:semiHidden/>
    <w:unhideWhenUsed/>
  </w:style>
  <w:style w:type="table" w:styleId="4300" w:customStyle="1">
    <w:name w:val="Сетка таблицы22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301" w:customStyle="1">
    <w:name w:val="Нет списка1212112"/>
    <w:next w:val="1142"/>
    <w:uiPriority w:val="99"/>
    <w:semiHidden/>
    <w:unhideWhenUsed/>
  </w:style>
  <w:style w:type="numbering" w:styleId="4302" w:customStyle="1">
    <w:name w:val="Нет списка322112"/>
    <w:next w:val="1142"/>
    <w:uiPriority w:val="99"/>
    <w:semiHidden/>
    <w:unhideWhenUsed/>
  </w:style>
  <w:style w:type="numbering" w:styleId="4303" w:customStyle="1">
    <w:name w:val="Нет списка422112"/>
    <w:next w:val="1142"/>
    <w:uiPriority w:val="99"/>
    <w:semiHidden/>
    <w:unhideWhenUsed/>
  </w:style>
  <w:style w:type="table" w:styleId="4304" w:customStyle="1">
    <w:name w:val="Изысканная таблица22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05" w:customStyle="1">
    <w:name w:val="Изысканная таблица112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306" w:customStyle="1">
    <w:name w:val="Нет списка2012"/>
    <w:next w:val="1142"/>
    <w:uiPriority w:val="99"/>
    <w:semiHidden/>
    <w:unhideWhenUsed/>
  </w:style>
  <w:style w:type="table" w:styleId="4307" w:customStyle="1">
    <w:name w:val="Сетка таблицы18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8" w:customStyle="1">
    <w:name w:val="Сетка таблицы191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309" w:customStyle="1">
    <w:name w:val="Нет списка2512"/>
    <w:next w:val="1142"/>
    <w:uiPriority w:val="99"/>
    <w:semiHidden/>
    <w:unhideWhenUsed/>
  </w:style>
  <w:style w:type="table" w:styleId="4310" w:customStyle="1">
    <w:name w:val="Изысканная таблица31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11" w:customStyle="1">
    <w:name w:val="Сетка таблицы20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2" w:customStyle="1">
    <w:name w:val="Сетка таблицы110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3" w:customStyle="1">
    <w:name w:val="Сетка таблицы25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4" w:customStyle="1">
    <w:name w:val="Сетка таблицы3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5" w:customStyle="1">
    <w:name w:val="Сетка таблицы4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6" w:customStyle="1">
    <w:name w:val="Сетка таблицы5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7" w:customStyle="1">
    <w:name w:val="Сетка таблицы6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8" w:customStyle="1">
    <w:name w:val="Сетка таблицы7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9" w:customStyle="1">
    <w:name w:val="Сетка таблицы84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0" w:customStyle="1">
    <w:name w:val="Сетка таблицы9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1" w:customStyle="1">
    <w:name w:val="Сетка таблицы10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2" w:customStyle="1">
    <w:name w:val="Сетка таблицы21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3" w:customStyle="1">
    <w:name w:val="Сетка таблицы114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4" w:customStyle="1">
    <w:name w:val="Сетка таблицы2114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5" w:customStyle="1">
    <w:name w:val="Сетка таблицы314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6" w:customStyle="1">
    <w:name w:val="Сетка таблицы12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7" w:customStyle="1">
    <w:name w:val="Сетка таблицы13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8" w:customStyle="1">
    <w:name w:val="Сетка таблицы223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9" w:customStyle="1">
    <w:name w:val="Сетка таблицы3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4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1" w:customStyle="1">
    <w:name w:val="Сетка таблицы5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2" w:customStyle="1">
    <w:name w:val="Сетка таблицы6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3" w:customStyle="1">
    <w:name w:val="Сетка таблицы7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4" w:customStyle="1">
    <w:name w:val="Сетка таблицы812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5" w:customStyle="1">
    <w:name w:val="Сетка таблицы9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6" w:customStyle="1">
    <w:name w:val="Сетка таблицы10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7" w:customStyle="1">
    <w:name w:val="Сетка таблицы21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8" w:customStyle="1">
    <w:name w:val="Сетка таблицы1112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9" w:customStyle="1">
    <w:name w:val="Сетка таблицы211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0" w:customStyle="1">
    <w:name w:val="Сетка таблицы31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1" w:customStyle="1">
    <w:name w:val="Сетка таблицы14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2" w:customStyle="1">
    <w:name w:val="Сетка таблицы15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3" w:customStyle="1">
    <w:name w:val="Сетка таблицы23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4" w:customStyle="1">
    <w:name w:val="Сетка таблицы33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5" w:customStyle="1">
    <w:name w:val="Сетка таблицы4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6" w:customStyle="1">
    <w:name w:val="Сетка таблицы5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7" w:customStyle="1">
    <w:name w:val="Сетка таблицы6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8" w:customStyle="1">
    <w:name w:val="Сетка таблицы7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9" w:customStyle="1">
    <w:name w:val="Сетка таблицы822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0" w:customStyle="1">
    <w:name w:val="Сетка таблицы9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1" w:customStyle="1">
    <w:name w:val="Сетка таблицы10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2" w:customStyle="1">
    <w:name w:val="Сетка таблицы213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3" w:customStyle="1">
    <w:name w:val="Сетка таблицы1122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4" w:customStyle="1">
    <w:name w:val="Сетка таблицы211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5" w:customStyle="1">
    <w:name w:val="Сетка таблицы31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6" w:customStyle="1">
    <w:name w:val="Сетка таблицы12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7" w:customStyle="1">
    <w:name w:val="Сетка таблицы13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8" w:customStyle="1">
    <w:name w:val="Сетка таблицы22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9" w:customStyle="1">
    <w:name w:val="Изысканная таблица12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60" w:customStyle="1">
    <w:name w:val="Сетка таблицы16112"/>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1" w:customStyle="1">
    <w:name w:val="Сетка таблицы171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2" w:customStyle="1">
    <w:name w:val="Сетка таблицы241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3" w:customStyle="1">
    <w:name w:val="Сетка таблицы3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4" w:customStyle="1">
    <w:name w:val="Сетка таблицы4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5" w:customStyle="1">
    <w:name w:val="Сетка таблицы5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6" w:customStyle="1">
    <w:name w:val="Сетка таблицы6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7" w:customStyle="1">
    <w:name w:val="Сетка таблицы7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8" w:customStyle="1">
    <w:name w:val="Сетка таблицы83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9" w:customStyle="1">
    <w:name w:val="Сетка таблицы9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0" w:customStyle="1">
    <w:name w:val="Сетка таблицы10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1" w:customStyle="1">
    <w:name w:val="Сетка таблицы21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2" w:customStyle="1">
    <w:name w:val="Сетка таблицы113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3" w:customStyle="1">
    <w:name w:val="Сетка таблицы211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4" w:customStyle="1">
    <w:name w:val="Сетка таблицы31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5" w:customStyle="1">
    <w:name w:val="Сетка таблицы12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6" w:customStyle="1">
    <w:name w:val="Сетка таблицы13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7" w:customStyle="1">
    <w:name w:val="Сетка таблицы2221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8" w:customStyle="1">
    <w:name w:val="Сетка таблицы3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9" w:customStyle="1">
    <w:name w:val="Сетка таблицы4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0" w:customStyle="1">
    <w:name w:val="Сетка таблицы5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1" w:customStyle="1">
    <w:name w:val="Сетка таблицы6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2" w:customStyle="1">
    <w:name w:val="Сетка таблицы7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3" w:customStyle="1">
    <w:name w:val="Сетка таблицы81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4" w:customStyle="1">
    <w:name w:val="Сетка таблицы9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5" w:customStyle="1">
    <w:name w:val="Сетка таблицы10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6" w:customStyle="1">
    <w:name w:val="Сетка таблицы21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7" w:customStyle="1">
    <w:name w:val="Сетка таблицы111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8" w:customStyle="1">
    <w:name w:val="Сетка таблицы21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9" w:customStyle="1">
    <w:name w:val="Сетка таблицы3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0" w:customStyle="1">
    <w:name w:val="Сетка таблицы14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1" w:customStyle="1">
    <w:name w:val="Сетка таблицы15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2" w:customStyle="1">
    <w:name w:val="Сетка таблицы23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3" w:customStyle="1">
    <w:name w:val="Сетка таблицы33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4" w:customStyle="1">
    <w:name w:val="Сетка таблицы4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5" w:customStyle="1">
    <w:name w:val="Сетка таблицы5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6" w:customStyle="1">
    <w:name w:val="Сетка таблицы6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7" w:customStyle="1">
    <w:name w:val="Сетка таблицы7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8" w:customStyle="1">
    <w:name w:val="Сетка таблицы82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9" w:customStyle="1">
    <w:name w:val="Сетка таблицы9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0" w:customStyle="1">
    <w:name w:val="Сетка таблицы10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1" w:customStyle="1">
    <w:name w:val="Сетка таблицы213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2" w:customStyle="1">
    <w:name w:val="Сетка таблицы112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3" w:customStyle="1">
    <w:name w:val="Сетка таблицы211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4" w:customStyle="1">
    <w:name w:val="Сетка таблицы31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5" w:customStyle="1">
    <w:name w:val="Сетка таблицы12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6" w:customStyle="1">
    <w:name w:val="Сетка таблицы13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7" w:customStyle="1">
    <w:name w:val="Сетка таблицы22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8" w:customStyle="1">
    <w:name w:val="Изысканная таблица2112"/>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409" w:customStyle="1">
    <w:name w:val="Изысканная таблица11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410" w:customStyle="1">
    <w:name w:val="Нет списка2612"/>
    <w:next w:val="1142"/>
    <w:uiPriority w:val="99"/>
    <w:semiHidden/>
    <w:unhideWhenUsed/>
  </w:style>
  <w:style w:type="table" w:styleId="4411" w:customStyle="1">
    <w:name w:val="Сетка таблицы26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12" w:customStyle="1">
    <w:name w:val="1 / 1.1 / 1.1.1212"/>
    <w:basedOn w:val="1142"/>
    <w:next w:val="1781"/>
    <w:semiHidden/>
    <w:unhideWhenUsed/>
    <w:pPr>
      <w:numPr>
        <w:ilvl w:val="0"/>
        <w:numId w:val="30"/>
      </w:numPr>
    </w:pPr>
  </w:style>
  <w:style w:type="numbering" w:styleId="4413" w:customStyle="1">
    <w:name w:val="Нет списка292"/>
    <w:next w:val="1142"/>
    <w:uiPriority w:val="99"/>
    <w:semiHidden/>
    <w:unhideWhenUsed/>
  </w:style>
  <w:style w:type="table" w:styleId="4414" w:customStyle="1">
    <w:name w:val="Сетка таблицы29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15" w:customStyle="1">
    <w:name w:val="Сетка таблицы117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416" w:customStyle="1">
    <w:name w:val="1 / 1.1 / 1.1.132"/>
    <w:basedOn w:val="1142"/>
    <w:next w:val="1781"/>
  </w:style>
  <w:style w:type="numbering" w:styleId="4417" w:customStyle="1">
    <w:name w:val="1 / 1.1 / 1.1.1114"/>
    <w:basedOn w:val="1142"/>
    <w:next w:val="1781"/>
  </w:style>
  <w:style w:type="numbering" w:styleId="4418" w:customStyle="1">
    <w:name w:val="Нет списка1172"/>
    <w:next w:val="1142"/>
    <w:uiPriority w:val="99"/>
    <w:semiHidden/>
    <w:unhideWhenUsed/>
  </w:style>
  <w:style w:type="numbering" w:styleId="4419" w:customStyle="1">
    <w:name w:val="1 / 1.1 / 1.1.1122"/>
    <w:basedOn w:val="1142"/>
    <w:next w:val="1781"/>
  </w:style>
  <w:style w:type="numbering" w:styleId="4420" w:customStyle="1">
    <w:name w:val="1 / 1.1 / 1.1.11113"/>
    <w:basedOn w:val="1142"/>
    <w:next w:val="1781"/>
  </w:style>
  <w:style w:type="table" w:styleId="4421" w:customStyle="1">
    <w:name w:val="Светлая заливка - Акцент 32"/>
    <w:basedOn w:val="1141"/>
    <w:next w:val="2935"/>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4422" w:customStyle="1">
    <w:name w:val="1 / 1.1 / 1.1.11212"/>
    <w:basedOn w:val="1142"/>
    <w:next w:val="1781"/>
  </w:style>
  <w:style w:type="numbering" w:styleId="4423" w:customStyle="1">
    <w:name w:val="1 / 1.1 / 1.1.11122"/>
    <w:basedOn w:val="1142"/>
    <w:next w:val="1781"/>
  </w:style>
  <w:style w:type="numbering" w:styleId="4424" w:customStyle="1">
    <w:name w:val="1 / 1.1 / 1.1.1132"/>
    <w:basedOn w:val="1142"/>
    <w:next w:val="1781"/>
    <w:pPr>
      <w:numPr>
        <w:ilvl w:val="0"/>
        <w:numId w:val="31"/>
      </w:numPr>
    </w:pPr>
  </w:style>
  <w:style w:type="numbering" w:styleId="4425" w:customStyle="1">
    <w:name w:val="1 / 1.1 / 1.1.111112"/>
    <w:basedOn w:val="1142"/>
    <w:next w:val="1781"/>
  </w:style>
  <w:style w:type="numbering" w:styleId="4426" w:customStyle="1">
    <w:name w:val="1 / 1.1 / 1.1.1312"/>
    <w:basedOn w:val="1142"/>
    <w:next w:val="1781"/>
  </w:style>
  <w:style w:type="numbering" w:styleId="4427" w:customStyle="1">
    <w:name w:val="Нет списка302"/>
    <w:next w:val="1142"/>
    <w:uiPriority w:val="99"/>
    <w:semiHidden/>
    <w:unhideWhenUsed/>
  </w:style>
  <w:style w:type="table" w:styleId="4428" w:customStyle="1">
    <w:name w:val="Сетка таблицы30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9" w:customStyle="1">
    <w:name w:val="Сетка таблицы118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430" w:customStyle="1">
    <w:name w:val="1 / 1.1 / 1.1.142"/>
    <w:basedOn w:val="1142"/>
    <w:next w:val="1781"/>
  </w:style>
  <w:style w:type="numbering" w:styleId="4431" w:customStyle="1">
    <w:name w:val="1 / 1.1 / 1.1.11132"/>
    <w:basedOn w:val="1142"/>
    <w:next w:val="1781"/>
  </w:style>
  <w:style w:type="numbering" w:styleId="4432" w:customStyle="1">
    <w:name w:val="1 / 1.1 / 1.1.1412"/>
    <w:basedOn w:val="1142"/>
    <w:next w:val="1781"/>
    <w:pPr>
      <w:numPr>
        <w:ilvl w:val="0"/>
        <w:numId w:val="48"/>
      </w:numPr>
    </w:pPr>
  </w:style>
  <w:style w:type="character" w:styleId="4433" w:customStyle="1">
    <w:name w:val="Текст сноски Знак15"/>
    <w:uiPriority w:val="99"/>
    <w:semiHidden/>
    <w:rPr>
      <w:rFonts w:ascii="Times New Roman" w:hAnsi="Times New Roman" w:cs="Times New Roman"/>
    </w:rPr>
  </w:style>
  <w:style w:type="character" w:styleId="4434" w:customStyle="1">
    <w:name w:val="Текст сноски Знак14"/>
    <w:uiPriority w:val="99"/>
    <w:semiHidden/>
    <w:rPr>
      <w:rFonts w:ascii="Times New Roman" w:hAnsi="Times New Roman" w:cs="Times New Roman"/>
    </w:rPr>
  </w:style>
  <w:style w:type="character" w:styleId="4435" w:customStyle="1">
    <w:name w:val="Текст сноски Знак13"/>
    <w:uiPriority w:val="99"/>
    <w:semiHidden/>
    <w:rPr>
      <w:rFonts w:ascii="Times New Roman" w:hAnsi="Times New Roman" w:cs="Times New Roman"/>
    </w:rPr>
  </w:style>
  <w:style w:type="character" w:styleId="4436" w:customStyle="1">
    <w:name w:val="Текст сноски Знак12"/>
    <w:uiPriority w:val="99"/>
    <w:semiHidden/>
    <w:rPr>
      <w:rFonts w:ascii="Times New Roman" w:hAnsi="Times New Roman"/>
    </w:rPr>
  </w:style>
  <w:style w:type="character" w:styleId="4437" w:customStyle="1">
    <w:name w:val="Текст сноски Знак11"/>
    <w:uiPriority w:val="99"/>
    <w:semiHidden/>
    <w:rPr>
      <w:rFonts w:ascii="Times New Roman" w:hAnsi="Times New Roman"/>
    </w:rPr>
  </w:style>
  <w:style w:type="paragraph" w:styleId="4438" w:customStyle="1">
    <w:name w:val="Знак Знак Знак Знак Знак Знак Знак Знак Знак Знак2"/>
    <w:basedOn w:val="1130"/>
    <w:uiPriority w:val="99"/>
    <w:pPr>
      <w:spacing w:after="160" w:line="240" w:lineRule="exact"/>
    </w:pPr>
    <w:rPr>
      <w:rFonts w:ascii="Verdana" w:hAnsi="Verdana" w:eastAsia="Times New Roman" w:cs="Verdana"/>
      <w:sz w:val="20"/>
      <w:szCs w:val="20"/>
      <w:lang w:val="en-US"/>
    </w:rPr>
  </w:style>
  <w:style w:type="paragraph" w:styleId="4439" w:customStyle="1">
    <w:name w:val="Знак Знак Знак Знак Знак Знак Знак2"/>
    <w:basedOn w:val="1130"/>
    <w:uiPriority w:val="99"/>
    <w:pPr>
      <w:spacing w:after="160" w:line="240" w:lineRule="exact"/>
    </w:pPr>
    <w:rPr>
      <w:rFonts w:ascii="Verdana" w:hAnsi="Verdana" w:eastAsia="Times New Roman" w:cs="Verdana"/>
      <w:sz w:val="20"/>
      <w:szCs w:val="20"/>
      <w:lang w:val="en-US"/>
    </w:rPr>
  </w:style>
  <w:style w:type="paragraph" w:styleId="4440" w:customStyle="1">
    <w:name w:val="Знак12"/>
    <w:basedOn w:val="1130"/>
    <w:uiPriority w:val="99"/>
    <w:pPr>
      <w:spacing w:after="160" w:line="240" w:lineRule="exact"/>
    </w:pPr>
    <w:rPr>
      <w:rFonts w:ascii="Verdana" w:hAnsi="Verdana" w:eastAsia="Times New Roman" w:cs="Verdana"/>
      <w:sz w:val="20"/>
      <w:szCs w:val="20"/>
      <w:lang w:val="en-US"/>
    </w:rPr>
  </w:style>
  <w:style w:type="paragraph" w:styleId="4441" w:customStyle="1">
    <w:name w:val="Основной текст 312"/>
    <w:basedOn w:val="1130"/>
    <w:uiPriority w:val="99"/>
    <w:pPr>
      <w:ind w:right="5"/>
      <w:jc w:val="both"/>
      <w:spacing w:after="0" w:line="220" w:lineRule="auto"/>
    </w:pPr>
    <w:rPr>
      <w:rFonts w:ascii="Times New Roman" w:hAnsi="Times New Roman" w:eastAsia="Times New Roman" w:cs="Times New Roman"/>
      <w:sz w:val="20"/>
      <w:szCs w:val="20"/>
      <w:lang w:eastAsia="ru-RU"/>
    </w:rPr>
  </w:style>
  <w:style w:type="paragraph" w:styleId="4442" w:customStyle="1">
    <w:name w:val="Знак212"/>
    <w:basedOn w:val="1130"/>
    <w:uiPriority w:val="99"/>
    <w:pPr>
      <w:spacing w:after="160" w:line="240" w:lineRule="exact"/>
    </w:pPr>
    <w:rPr>
      <w:rFonts w:ascii="Verdana" w:hAnsi="Verdana" w:eastAsia="Times New Roman" w:cs="Verdana"/>
      <w:sz w:val="20"/>
      <w:szCs w:val="20"/>
      <w:lang w:val="en-US"/>
    </w:rPr>
  </w:style>
  <w:style w:type="paragraph" w:styleId="4443" w:customStyle="1">
    <w:name w:val="Знак Знак Знак Знак Знак Знак Знак Знак1 Знак Знак Знак Знак Знак Знак Знак12"/>
    <w:basedOn w:val="1130"/>
    <w:uiPriority w:val="99"/>
    <w:pPr>
      <w:spacing w:after="160" w:line="240" w:lineRule="exact"/>
    </w:pPr>
    <w:rPr>
      <w:rFonts w:ascii="Verdana" w:hAnsi="Verdana" w:eastAsia="Times New Roman" w:cs="Verdana"/>
      <w:sz w:val="20"/>
      <w:szCs w:val="20"/>
      <w:lang w:val="en-US"/>
    </w:rPr>
  </w:style>
  <w:style w:type="character" w:styleId="4444" w:customStyle="1">
    <w:name w:val="pi1"/>
    <w:rPr>
      <w:color w:val="0000ff"/>
    </w:rPr>
  </w:style>
  <w:style w:type="character" w:styleId="4445" w:customStyle="1">
    <w:name w:val="t1"/>
    <w:rPr>
      <w:color w:val="990000"/>
    </w:rPr>
  </w:style>
  <w:style w:type="character" w:styleId="4446" w:customStyle="1">
    <w:name w:val="b1"/>
    <w:rPr>
      <w:rFonts w:ascii="Courier New" w:hAnsi="Courier New"/>
      <w:b/>
      <w:color w:val="ff0000"/>
      <w:u w:val="none"/>
    </w:rPr>
  </w:style>
  <w:style w:type="character" w:styleId="4447" w:customStyle="1">
    <w:name w:val="tx1"/>
    <w:rPr>
      <w:b/>
    </w:rPr>
  </w:style>
  <w:style w:type="character" w:styleId="4448" w:customStyle="1">
    <w:name w:val="menuc0"/>
  </w:style>
  <w:style w:type="paragraph" w:styleId="4449" w:customStyle="1">
    <w:name w:val="Тема примечания1"/>
    <w:basedOn w:val="1347"/>
    <w:next w:val="1347"/>
    <w:uiPriority w:val="99"/>
    <w:semiHidden/>
    <w:rPr>
      <w:b/>
      <w:bCs/>
    </w:rPr>
  </w:style>
  <w:style w:type="paragraph" w:styleId="4450" w:customStyle="1">
    <w:name w:val="Текст выноски2"/>
    <w:basedOn w:val="1130"/>
    <w:uiPriority w:val="99"/>
    <w:semiHidden/>
    <w:pPr>
      <w:spacing w:after="0" w:line="240" w:lineRule="auto"/>
    </w:pPr>
    <w:rPr>
      <w:rFonts w:ascii="Tahoma" w:hAnsi="Tahoma" w:eastAsia="Times New Roman" w:cs="Tahoma"/>
      <w:sz w:val="16"/>
      <w:szCs w:val="16"/>
      <w:lang w:eastAsia="ru-RU"/>
    </w:rPr>
  </w:style>
  <w:style w:type="paragraph" w:styleId="4451" w:customStyle="1">
    <w:name w:val="Comment Subject"/>
    <w:basedOn w:val="1347"/>
    <w:next w:val="1347"/>
    <w:uiPriority w:val="99"/>
    <w:semiHidden/>
    <w:rPr>
      <w:b/>
      <w:bCs/>
    </w:rPr>
  </w:style>
  <w:style w:type="character" w:styleId="4452" w:customStyle="1">
    <w:name w:val="Текст примечания Знак2"/>
    <w:uiPriority w:val="99"/>
  </w:style>
  <w:style w:type="paragraph" w:styleId="4453" w:customStyle="1">
    <w:name w:val="Заголовок раздела RFP"/>
    <w:basedOn w:val="1130"/>
    <w:uiPriority w:val="99"/>
    <w:pPr>
      <w:numPr>
        <w:ilvl w:val="0"/>
        <w:numId w:val="34"/>
      </w:numPr>
      <w:ind w:left="360"/>
      <w:spacing w:before="240" w:after="60" w:line="240" w:lineRule="auto"/>
      <w:tabs>
        <w:tab w:val="num" w:pos="360" w:leader="none"/>
        <w:tab w:val="clear" w:pos="644" w:leader="none"/>
      </w:tabs>
    </w:pPr>
    <w:rPr>
      <w:rFonts w:ascii="Times New Roman" w:hAnsi="Times New Roman" w:eastAsia="MS Mincho" w:cs="Times New Roman"/>
      <w:b/>
      <w:sz w:val="28"/>
      <w:szCs w:val="28"/>
      <w:lang w:eastAsia="ja-JP"/>
    </w:rPr>
  </w:style>
  <w:style w:type="paragraph" w:styleId="4454" w:customStyle="1">
    <w:name w:val="Simple Head"/>
    <w:basedOn w:val="1130"/>
    <w:next w:val="1130"/>
    <w:uiPriority w:val="99"/>
    <w:pPr>
      <w:jc w:val="center"/>
      <w:spacing w:after="0" w:line="240" w:lineRule="auto"/>
    </w:pPr>
    <w:rPr>
      <w:rFonts w:ascii="Arial" w:hAnsi="Arial" w:eastAsia="Times New Roman" w:cs="Times New Roman"/>
      <w:spacing w:val="-5"/>
      <w:sz w:val="20"/>
      <w:szCs w:val="20"/>
    </w:rPr>
  </w:style>
  <w:style w:type="paragraph" w:styleId="4455" w:customStyle="1">
    <w:name w:val="Простой"/>
    <w:basedOn w:val="1130"/>
    <w:uiPriority w:val="99"/>
    <w:pPr>
      <w:spacing w:after="240" w:line="240" w:lineRule="auto"/>
    </w:pPr>
    <w:rPr>
      <w:rFonts w:ascii="Arial" w:hAnsi="Arial" w:eastAsia="Times New Roman" w:cs="Times New Roman"/>
      <w:spacing w:val="-5"/>
      <w:sz w:val="20"/>
      <w:szCs w:val="20"/>
      <w:lang w:eastAsia="ru-RU"/>
    </w:rPr>
  </w:style>
  <w:style w:type="character" w:styleId="4456" w:customStyle="1">
    <w:name w:val="DFN"/>
    <w:rPr>
      <w:b/>
    </w:rPr>
  </w:style>
  <w:style w:type="paragraph" w:styleId="4457" w:customStyle="1">
    <w:name w:val="Cover Author"/>
    <w:basedOn w:val="1130"/>
    <w:uiPriority w:val="99"/>
    <w:pPr>
      <w:keepNext/>
      <w:spacing w:after="120" w:line="240" w:lineRule="atLeast"/>
    </w:pPr>
    <w:rPr>
      <w:rFonts w:ascii="Arial" w:hAnsi="Arial" w:eastAsia="Times New Roman" w:cs="Times New Roman"/>
      <w:spacing w:val="-5"/>
      <w:sz w:val="28"/>
      <w:szCs w:val="20"/>
      <w:lang w:eastAsia="ru-RU"/>
    </w:rPr>
  </w:style>
  <w:style w:type="paragraph" w:styleId="4458" w:customStyle="1">
    <w:name w:val="Текст таблицы"/>
    <w:basedOn w:val="1130"/>
    <w:uiPriority w:val="99"/>
    <w:pPr>
      <w:jc w:val="both"/>
      <w:spacing w:before="120" w:after="0" w:line="240" w:lineRule="auto"/>
    </w:pPr>
    <w:rPr>
      <w:rFonts w:ascii="Times New Roman" w:hAnsi="Times New Roman" w:eastAsia="Times New Roman" w:cs="Times New Roman"/>
      <w:sz w:val="20"/>
      <w:szCs w:val="20"/>
      <w:lang w:eastAsia="ru-RU"/>
    </w:rPr>
  </w:style>
  <w:style w:type="paragraph" w:styleId="4459" w:customStyle="1">
    <w:name w:val="Body Text Keep"/>
    <w:basedOn w:val="1130"/>
    <w:uiPriority w:val="99"/>
    <w:pPr>
      <w:ind w:left="1077"/>
      <w:jc w:val="both"/>
      <w:keepNext/>
      <w:spacing w:after="240" w:line="240" w:lineRule="atLeast"/>
      <w:tabs>
        <w:tab w:val="left" w:pos="3345" w:leader="none"/>
      </w:tabs>
    </w:pPr>
    <w:rPr>
      <w:rFonts w:ascii="Arial" w:hAnsi="Arial" w:eastAsia="Times New Roman" w:cs="Times New Roman"/>
      <w:spacing w:val="-5"/>
      <w:sz w:val="20"/>
      <w:szCs w:val="20"/>
      <w:lang w:eastAsia="ru-RU"/>
    </w:rPr>
  </w:style>
  <w:style w:type="paragraph" w:styleId="4460" w:customStyle="1">
    <w:name w:val="TOC Base"/>
    <w:basedOn w:val="1130"/>
    <w:uiPriority w:val="99"/>
    <w:pPr>
      <w:jc w:val="both"/>
      <w:spacing w:after="240" w:line="240" w:lineRule="atLeast"/>
      <w:tabs>
        <w:tab w:val="right" w:pos="6480" w:leader="dot"/>
      </w:tabs>
    </w:pPr>
    <w:rPr>
      <w:rFonts w:ascii="Arial" w:hAnsi="Arial" w:eastAsia="Times New Roman" w:cs="Times New Roman"/>
      <w:spacing w:val="-5"/>
      <w:sz w:val="20"/>
      <w:szCs w:val="20"/>
      <w:lang w:eastAsia="ru-RU"/>
    </w:rPr>
  </w:style>
  <w:style w:type="paragraph" w:styleId="4461" w:customStyle="1">
    <w:name w:val="Company Name"/>
    <w:basedOn w:val="1308"/>
    <w:uiPriority w:val="99"/>
    <w:pPr>
      <w:ind w:left="1077"/>
      <w:jc w:val="center"/>
      <w:keepLines/>
      <w:spacing w:after="40" w:line="240" w:lineRule="atLeast"/>
      <w:tabs>
        <w:tab w:val="left" w:pos="3345" w:leader="none"/>
      </w:tabs>
    </w:pPr>
    <w:rPr>
      <w:rFonts w:ascii="Arial" w:hAnsi="Arial"/>
      <w:caps/>
      <w:spacing w:val="75"/>
    </w:rPr>
  </w:style>
  <w:style w:type="paragraph" w:styleId="4462" w:customStyle="1">
    <w:name w:val="Средняя сетка 21"/>
    <w:link w:val="4463"/>
    <w:uiPriority w:val="1"/>
    <w:qFormat/>
    <w:pPr>
      <w:spacing w:after="0" w:line="240" w:lineRule="auto"/>
    </w:pPr>
    <w:rPr>
      <w:rFonts w:ascii="Calibri" w:hAnsi="Calibri" w:eastAsia="Times New Roman" w:cs="Times New Roman"/>
      <w:szCs w:val="20"/>
    </w:rPr>
  </w:style>
  <w:style w:type="character" w:styleId="4463" w:customStyle="1">
    <w:name w:val="Средняя сетка 2 Знак"/>
    <w:link w:val="4462"/>
    <w:uiPriority w:val="1"/>
    <w:rPr>
      <w:rFonts w:ascii="Calibri" w:hAnsi="Calibri" w:eastAsia="Times New Roman" w:cs="Times New Roman"/>
      <w:szCs w:val="20"/>
    </w:rPr>
  </w:style>
  <w:style w:type="character" w:styleId="4464" w:customStyle="1">
    <w:name w:val="emailstyle20"/>
    <w:semiHidden/>
    <w:rPr>
      <w:rFonts w:hint="default" w:ascii="Arial" w:hAnsi="Arial" w:cs="Arial"/>
      <w:color w:val="auto"/>
      <w:sz w:val="20"/>
      <w:szCs w:val="20"/>
    </w:rPr>
  </w:style>
  <w:style w:type="character" w:styleId="4465" w:customStyle="1">
    <w:name w:val="emailstyle21"/>
    <w:semiHidden/>
    <w:rPr>
      <w:rFonts w:hint="default" w:ascii="Arial" w:hAnsi="Arial" w:cs="Arial"/>
      <w:b w:val="0"/>
      <w:bCs w:val="0"/>
      <w:i w:val="0"/>
      <w:iCs w:val="0"/>
      <w:strike w:val="0"/>
      <w:color w:val="auto"/>
      <w:sz w:val="20"/>
      <w:szCs w:val="20"/>
      <w:u w:val="none"/>
    </w:rPr>
  </w:style>
  <w:style w:type="paragraph" w:styleId="4466" w:customStyle="1">
    <w:name w:val="Body Text 21"/>
    <w:basedOn w:val="1130"/>
    <w:uiPriority w:val="99"/>
    <w:pPr>
      <w:jc w:val="both"/>
      <w:spacing w:after="0" w:line="240" w:lineRule="auto"/>
    </w:pPr>
    <w:rPr>
      <w:rFonts w:ascii="Arial" w:hAnsi="Arial" w:eastAsia="Times New Roman" w:cs="Times New Roman"/>
      <w:sz w:val="20"/>
      <w:szCs w:val="20"/>
      <w:lang w:eastAsia="ru-RU"/>
    </w:rPr>
  </w:style>
  <w:style w:type="paragraph" w:styleId="4467" w:customStyle="1">
    <w:name w:val="Обычный2"/>
    <w:uiPriority w:val="99"/>
    <w:pPr>
      <w:spacing w:after="0" w:line="240" w:lineRule="auto"/>
      <w:widowControl w:val="off"/>
    </w:pPr>
    <w:rPr>
      <w:rFonts w:ascii="Courier New" w:hAnsi="Courier New" w:eastAsia="Times New Roman" w:cs="Times New Roman"/>
      <w:sz w:val="20"/>
      <w:szCs w:val="20"/>
      <w:lang w:eastAsia="ru-RU"/>
    </w:rPr>
  </w:style>
  <w:style w:type="character" w:styleId="4468" w:customStyle="1">
    <w:name w:val="Font Style18"/>
    <w:rPr>
      <w:rFonts w:hint="default" w:ascii="Times New Roman" w:hAnsi="Times New Roman" w:cs="Times New Roman"/>
      <w:sz w:val="22"/>
      <w:szCs w:val="22"/>
    </w:rPr>
  </w:style>
  <w:style w:type="character" w:styleId="4469" w:customStyle="1">
    <w:name w:val="Font Style20"/>
    <w:rPr>
      <w:rFonts w:hint="default" w:ascii="Times New Roman" w:hAnsi="Times New Roman" w:cs="Times New Roman"/>
      <w:sz w:val="22"/>
      <w:szCs w:val="22"/>
    </w:rPr>
  </w:style>
  <w:style w:type="character" w:styleId="4470" w:customStyle="1">
    <w:name w:val="Font Style16"/>
    <w:rPr>
      <w:rFonts w:hint="default" w:ascii="Times New Roman" w:hAnsi="Times New Roman" w:cs="Times New Roman"/>
      <w:b/>
      <w:bCs/>
      <w:sz w:val="22"/>
      <w:szCs w:val="22"/>
    </w:rPr>
  </w:style>
  <w:style w:type="character" w:styleId="4471">
    <w:name w:val="Emphasis"/>
    <w:uiPriority w:val="20"/>
    <w:qFormat/>
    <w:rPr>
      <w:i/>
      <w:iCs/>
    </w:rPr>
  </w:style>
  <w:style w:type="character" w:styleId="4472" w:customStyle="1">
    <w:name w:val="udar"/>
  </w:style>
  <w:style w:type="paragraph" w:styleId="4473" w:customStyle="1">
    <w:name w:val="font0"/>
    <w:basedOn w:val="1130"/>
    <w:pPr>
      <w:spacing w:before="100" w:beforeAutospacing="1" w:after="100" w:afterAutospacing="1" w:line="240" w:lineRule="auto"/>
    </w:pPr>
    <w:rPr>
      <w:rFonts w:ascii="Calibri" w:hAnsi="Calibri" w:eastAsia="Times New Roman" w:cs="Calibri"/>
      <w:color w:val="000000"/>
      <w:lang w:eastAsia="ru-RU"/>
    </w:rPr>
  </w:style>
  <w:style w:type="paragraph" w:styleId="4474" w:customStyle="1">
    <w:name w:val="font7"/>
    <w:basedOn w:val="1130"/>
    <w:pPr>
      <w:spacing w:before="100" w:beforeAutospacing="1" w:after="100" w:afterAutospacing="1" w:line="240" w:lineRule="auto"/>
    </w:pPr>
    <w:rPr>
      <w:rFonts w:ascii="Calibri" w:hAnsi="Calibri" w:eastAsia="Times New Roman" w:cs="Calibri"/>
      <w:lang w:eastAsia="ru-RU"/>
    </w:rPr>
  </w:style>
  <w:style w:type="paragraph" w:styleId="4475">
    <w:name w:val="List Number 4"/>
    <w:basedOn w:val="1130"/>
    <w:uiPriority w:val="99"/>
    <w:pPr>
      <w:numPr>
        <w:ilvl w:val="0"/>
        <w:numId w:val="35"/>
      </w:numPr>
      <w:contextualSpacing/>
      <w:jc w:val="both"/>
      <w:spacing w:line="240" w:lineRule="auto"/>
    </w:pPr>
    <w:rPr>
      <w:rFonts w:ascii="Tahoma" w:hAnsi="Tahoma" w:eastAsia="Times New Roman" w:cs="Times New Roman"/>
      <w:sz w:val="20"/>
      <w:szCs w:val="24"/>
      <w:lang w:eastAsia="ru-RU"/>
    </w:rPr>
  </w:style>
  <w:style w:type="numbering" w:styleId="4476" w:customStyle="1">
    <w:name w:val="PwC List Bullets 111"/>
    <w:uiPriority w:val="99"/>
    <w:pPr>
      <w:numPr>
        <w:ilvl w:val="0"/>
        <w:numId w:val="36"/>
      </w:numPr>
    </w:pPr>
  </w:style>
  <w:style w:type="numbering" w:styleId="4477" w:customStyle="1">
    <w:name w:val="PwC List Bullets 1111"/>
    <w:uiPriority w:val="99"/>
  </w:style>
  <w:style w:type="numbering" w:styleId="4478" w:customStyle="1">
    <w:name w:val="PwC List Bullets 1112"/>
    <w:uiPriority w:val="99"/>
  </w:style>
  <w:style w:type="numbering" w:styleId="4479" w:customStyle="1">
    <w:name w:val="Нет списка40"/>
    <w:next w:val="1142"/>
    <w:uiPriority w:val="99"/>
    <w:semiHidden/>
    <w:unhideWhenUsed/>
  </w:style>
  <w:style w:type="table" w:styleId="4480" w:customStyle="1">
    <w:name w:val="Сетка таблицы4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1" w:customStyle="1">
    <w:name w:val="Сетка таблицы12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2" w:customStyle="1">
    <w:name w:val="Нет списка127"/>
    <w:next w:val="1142"/>
    <w:uiPriority w:val="99"/>
    <w:semiHidden/>
    <w:unhideWhenUsed/>
  </w:style>
  <w:style w:type="table" w:styleId="4483" w:customStyle="1">
    <w:name w:val="Сетка таблицы22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4" w:customStyle="1">
    <w:name w:val="Нет списка219"/>
    <w:next w:val="1142"/>
    <w:uiPriority w:val="99"/>
    <w:semiHidden/>
    <w:unhideWhenUsed/>
  </w:style>
  <w:style w:type="numbering" w:styleId="4485" w:customStyle="1">
    <w:name w:val="Нет списка317"/>
    <w:next w:val="1142"/>
    <w:uiPriority w:val="99"/>
    <w:semiHidden/>
    <w:unhideWhenUsed/>
  </w:style>
  <w:style w:type="table" w:styleId="4486" w:customStyle="1">
    <w:name w:val="Сетка таблицы3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7" w:customStyle="1">
    <w:name w:val="Сетка таблицы1118"/>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8" w:customStyle="1">
    <w:name w:val="Сетка таблицы2110"/>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9" w:customStyle="1">
    <w:name w:val="Нет списка48"/>
    <w:next w:val="1142"/>
    <w:uiPriority w:val="99"/>
    <w:semiHidden/>
    <w:unhideWhenUsed/>
  </w:style>
  <w:style w:type="numbering" w:styleId="4490" w:customStyle="1">
    <w:name w:val="Нет списка58"/>
    <w:next w:val="1142"/>
    <w:uiPriority w:val="99"/>
    <w:semiHidden/>
    <w:unhideWhenUsed/>
  </w:style>
  <w:style w:type="table" w:styleId="4491" w:customStyle="1">
    <w:name w:val="Сетка таблицы4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2" w:customStyle="1">
    <w:name w:val="Сетка таблицы128"/>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3" w:customStyle="1">
    <w:name w:val="Сетка таблицы227"/>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4" w:customStyle="1">
    <w:name w:val="Сетка таблицы3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5" w:customStyle="1">
    <w:name w:val="Сетка таблицы11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6" w:customStyle="1">
    <w:name w:val="Сетка таблицы21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97" w:customStyle="1">
    <w:name w:val="Нет списка1119"/>
    <w:next w:val="1142"/>
    <w:uiPriority w:val="99"/>
    <w:semiHidden/>
    <w:unhideWhenUsed/>
  </w:style>
  <w:style w:type="numbering" w:styleId="4498" w:customStyle="1">
    <w:name w:val="PwC List Bullets 1113"/>
    <w:uiPriority w:val="99"/>
    <w:pPr>
      <w:numPr>
        <w:ilvl w:val="0"/>
        <w:numId w:val="25"/>
      </w:numPr>
    </w:pPr>
  </w:style>
  <w:style w:type="numbering" w:styleId="4499" w:customStyle="1">
    <w:name w:val="PwC List Bullets 11111"/>
    <w:uiPriority w:val="99"/>
    <w:pPr>
      <w:numPr>
        <w:ilvl w:val="0"/>
        <w:numId w:val="26"/>
      </w:numPr>
    </w:pPr>
  </w:style>
  <w:style w:type="numbering" w:styleId="4500" w:customStyle="1">
    <w:name w:val="PwC List Bullets 11121"/>
    <w:uiPriority w:val="99"/>
  </w:style>
  <w:style w:type="numbering" w:styleId="4501" w:customStyle="1">
    <w:name w:val="Нет списка128"/>
    <w:next w:val="1142"/>
    <w:uiPriority w:val="99"/>
    <w:semiHidden/>
    <w:unhideWhenUsed/>
  </w:style>
  <w:style w:type="numbering" w:styleId="4502" w:customStyle="1">
    <w:name w:val="Нет списка2110"/>
    <w:next w:val="1142"/>
    <w:uiPriority w:val="99"/>
    <w:semiHidden/>
    <w:unhideWhenUsed/>
  </w:style>
  <w:style w:type="numbering" w:styleId="4503" w:customStyle="1">
    <w:name w:val="Нет списка318"/>
    <w:next w:val="1142"/>
    <w:uiPriority w:val="99"/>
    <w:semiHidden/>
    <w:unhideWhenUsed/>
  </w:style>
  <w:style w:type="numbering" w:styleId="4504" w:customStyle="1">
    <w:name w:val="Нет списка11110"/>
    <w:next w:val="1142"/>
    <w:uiPriority w:val="99"/>
    <w:semiHidden/>
    <w:unhideWhenUsed/>
  </w:style>
  <w:style w:type="numbering" w:styleId="4505" w:customStyle="1">
    <w:name w:val="Нет списка49"/>
    <w:next w:val="1142"/>
    <w:uiPriority w:val="99"/>
    <w:semiHidden/>
    <w:unhideWhenUsed/>
  </w:style>
  <w:style w:type="paragraph" w:styleId="4506" w:customStyle="1">
    <w:name w:val="font8"/>
    <w:basedOn w:val="1130"/>
    <w:pPr>
      <w:spacing w:before="100" w:beforeAutospacing="1" w:after="100" w:afterAutospacing="1" w:line="240" w:lineRule="auto"/>
    </w:pPr>
    <w:rPr>
      <w:rFonts w:ascii="Tahoma" w:hAnsi="Tahoma" w:eastAsia="Times New Roman" w:cs="Tahoma"/>
      <w:b/>
      <w:bCs/>
      <w:color w:val="000000"/>
      <w:sz w:val="18"/>
      <w:szCs w:val="18"/>
      <w:lang w:eastAsia="ru-RU"/>
    </w:rPr>
  </w:style>
  <w:style w:type="character" w:styleId="4507" w:customStyle="1">
    <w:name w:val="h1-part1-mech2"/>
    <w:rPr>
      <w:vanish w:val="0"/>
      <w:color w:val="333333"/>
      <w:sz w:val="57"/>
      <w:szCs w:val="57"/>
    </w:rPr>
  </w:style>
  <w:style w:type="character" w:styleId="4508" w:customStyle="1">
    <w:name w:val="no-wrap2"/>
    <w:basedOn w:val="1140"/>
  </w:style>
  <w:style w:type="character" w:styleId="4509" w:customStyle="1">
    <w:name w:val="muted3"/>
    <w:rPr>
      <w:color w:val="999999"/>
    </w:rPr>
  </w:style>
  <w:style w:type="table" w:styleId="4510" w:customStyle="1">
    <w:name w:val="Сетка таблицы12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1" w:customStyle="1">
    <w:name w:val="Сетка таблицы22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2" w:customStyle="1">
    <w:name w:val="Сетка таблицы5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3" w:customStyle="1">
    <w:name w:val="Сетка таблицы1120"/>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4" w:customStyle="1">
    <w:name w:val="Сетка таблицы12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5" w:customStyle="1">
    <w:name w:val="Сетка таблицы13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6" w:customStyle="1">
    <w:name w:val="Сетка таблицы236"/>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7" w:customStyle="1">
    <w:name w:val="Изысканная таблица7"/>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18" w:customStyle="1">
    <w:name w:val="Изысканная таблица16"/>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19" w:customStyle="1">
    <w:name w:val="1 / 1.1 / 1.1.17"/>
    <w:basedOn w:val="1142"/>
    <w:next w:val="1781"/>
    <w:unhideWhenUsed/>
  </w:style>
  <w:style w:type="numbering" w:styleId="4520" w:customStyle="1">
    <w:name w:val="1 / 1.1 / 1.1.116"/>
    <w:basedOn w:val="1142"/>
    <w:next w:val="1781"/>
    <w:unhideWhenUsed/>
  </w:style>
  <w:style w:type="numbering" w:styleId="4521" w:customStyle="1">
    <w:name w:val="1 / 1.1 / 1.1.124"/>
    <w:basedOn w:val="1142"/>
    <w:next w:val="1781"/>
    <w:unhideWhenUsed/>
  </w:style>
  <w:style w:type="numbering" w:styleId="4522" w:customStyle="1">
    <w:name w:val="1 / 1.1 / 1.1.1213"/>
    <w:basedOn w:val="1142"/>
    <w:next w:val="1781"/>
    <w:semiHidden/>
    <w:unhideWhenUsed/>
  </w:style>
  <w:style w:type="table" w:styleId="4523" w:customStyle="1">
    <w:name w:val="Сетка таблицы29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24" w:customStyle="1">
    <w:name w:val="1 / 1.1 / 1.1.133"/>
    <w:basedOn w:val="1142"/>
    <w:next w:val="1781"/>
  </w:style>
  <w:style w:type="numbering" w:styleId="4525" w:customStyle="1">
    <w:name w:val="1 / 1.1 / 1.1.1123"/>
    <w:basedOn w:val="1142"/>
    <w:next w:val="1781"/>
  </w:style>
  <w:style w:type="numbering" w:styleId="4526" w:customStyle="1">
    <w:name w:val="1 / 1.1 / 1.1.1133"/>
    <w:basedOn w:val="1142"/>
    <w:next w:val="1781"/>
  </w:style>
  <w:style w:type="numbering" w:styleId="4527" w:customStyle="1">
    <w:name w:val="1 / 1.1 / 1.1.143"/>
    <w:basedOn w:val="1142"/>
    <w:next w:val="1781"/>
  </w:style>
  <w:style w:type="numbering" w:styleId="4528" w:customStyle="1">
    <w:name w:val="1 / 1.1 / 1.1.1141"/>
    <w:basedOn w:val="1142"/>
    <w:next w:val="1781"/>
  </w:style>
  <w:style w:type="numbering" w:styleId="4529" w:customStyle="1">
    <w:name w:val="1 / 1.1 / 1.1.1142"/>
    <w:basedOn w:val="1142"/>
    <w:next w:val="1781"/>
  </w:style>
  <w:style w:type="table" w:styleId="4530" w:customStyle="1">
    <w:name w:val="Сетка таблицы13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1" w:customStyle="1">
    <w:name w:val="Сетка таблицы22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2" w:customStyle="1">
    <w:name w:val="Сетка таблицы5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3" w:customStyle="1">
    <w:name w:val="Сетка таблицы112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4" w:customStyle="1">
    <w:name w:val="Сетка таблицы121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5" w:customStyle="1">
    <w:name w:val="Сетка таблицы13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6" w:customStyle="1">
    <w:name w:val="Сетка таблицы23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7" w:customStyle="1">
    <w:name w:val="Изысканная таблица8"/>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38" w:customStyle="1">
    <w:name w:val="Изысканная таблица17"/>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39" w:customStyle="1">
    <w:name w:val="1 / 1.1 / 1.1.18"/>
    <w:basedOn w:val="1142"/>
    <w:next w:val="1781"/>
    <w:unhideWhenUsed/>
    <w:pPr>
      <w:numPr>
        <w:ilvl w:val="0"/>
        <w:numId w:val="27"/>
      </w:numPr>
    </w:pPr>
  </w:style>
  <w:style w:type="numbering" w:styleId="4540" w:customStyle="1">
    <w:name w:val="1 / 1.1 / 1.1.117"/>
    <w:basedOn w:val="1142"/>
    <w:next w:val="1781"/>
    <w:unhideWhenUsed/>
    <w:pPr>
      <w:numPr>
        <w:ilvl w:val="0"/>
        <w:numId w:val="13"/>
      </w:numPr>
    </w:pPr>
  </w:style>
  <w:style w:type="numbering" w:styleId="4541" w:customStyle="1">
    <w:name w:val="1 / 1.1 / 1.1.125"/>
    <w:basedOn w:val="1142"/>
    <w:next w:val="1781"/>
    <w:unhideWhenUsed/>
    <w:pPr>
      <w:numPr>
        <w:ilvl w:val="0"/>
        <w:numId w:val="49"/>
      </w:numPr>
    </w:pPr>
  </w:style>
  <w:style w:type="numbering" w:styleId="4542" w:customStyle="1">
    <w:name w:val="1 / 1.1 / 1.1.1214"/>
    <w:basedOn w:val="1142"/>
    <w:next w:val="1781"/>
    <w:semiHidden/>
    <w:unhideWhenUsed/>
    <w:pPr>
      <w:numPr>
        <w:ilvl w:val="0"/>
        <w:numId w:val="32"/>
      </w:numPr>
    </w:pPr>
  </w:style>
  <w:style w:type="table" w:styleId="4543" w:customStyle="1">
    <w:name w:val="Сетка таблицы29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44" w:customStyle="1">
    <w:name w:val="1 / 1.1 / 1.1.134"/>
    <w:basedOn w:val="1142"/>
    <w:next w:val="1781"/>
  </w:style>
  <w:style w:type="numbering" w:styleId="4545" w:customStyle="1">
    <w:name w:val="1 / 1.1 / 1.1.1124"/>
    <w:basedOn w:val="1142"/>
    <w:next w:val="1781"/>
    <w:pPr>
      <w:numPr>
        <w:ilvl w:val="0"/>
        <w:numId w:val="8"/>
      </w:numPr>
    </w:pPr>
  </w:style>
  <w:style w:type="numbering" w:styleId="4546" w:customStyle="1">
    <w:name w:val="1 / 1.1 / 1.1.1134"/>
    <w:basedOn w:val="1142"/>
    <w:next w:val="1781"/>
    <w:pPr>
      <w:numPr>
        <w:ilvl w:val="0"/>
        <w:numId w:val="38"/>
      </w:numPr>
    </w:pPr>
  </w:style>
  <w:style w:type="numbering" w:styleId="4547" w:customStyle="1">
    <w:name w:val="1 / 1.1 / 1.1.144"/>
    <w:basedOn w:val="1142"/>
    <w:next w:val="1781"/>
    <w:pPr>
      <w:numPr>
        <w:ilvl w:val="0"/>
        <w:numId w:val="19"/>
      </w:numPr>
    </w:pPr>
  </w:style>
  <w:style w:type="numbering" w:styleId="4548" w:customStyle="1">
    <w:name w:val="1 / 1.1 / 1.1.1143"/>
    <w:basedOn w:val="1142"/>
    <w:next w:val="1781"/>
  </w:style>
  <w:style w:type="numbering" w:styleId="4549" w:customStyle="1">
    <w:name w:val="1 / 1.1 / 1.1.1144"/>
    <w:basedOn w:val="1142"/>
    <w:next w:val="1781"/>
    <w:pPr>
      <w:numPr>
        <w:ilvl w:val="0"/>
        <w:numId w:val="35"/>
      </w:numPr>
    </w:pPr>
  </w:style>
  <w:style w:type="table" w:styleId="4550" w:customStyle="1">
    <w:name w:val="Сетка таблицы13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1" w:customStyle="1">
    <w:name w:val="Сетка таблицы23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2" w:customStyle="1">
    <w:name w:val="Сетка таблицы5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3" w:customStyle="1">
    <w:name w:val="Сетка таблицы1127"/>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4" w:customStyle="1">
    <w:name w:val="Сетка таблицы121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5" w:customStyle="1">
    <w:name w:val="Сетка таблицы1310"/>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6" w:customStyle="1">
    <w:name w:val="Сетка таблицы23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7" w:customStyle="1">
    <w:name w:val="Изысканная таблица9"/>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58" w:customStyle="1">
    <w:name w:val="Изысканная таблица18"/>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59" w:customStyle="1">
    <w:name w:val="1 / 1.1 / 1.1.19"/>
    <w:basedOn w:val="1142"/>
    <w:next w:val="1781"/>
    <w:unhideWhenUsed/>
  </w:style>
  <w:style w:type="numbering" w:styleId="4560" w:customStyle="1">
    <w:name w:val="1 / 1.1 / 1.1.118"/>
    <w:basedOn w:val="1142"/>
    <w:next w:val="1781"/>
    <w:unhideWhenUsed/>
  </w:style>
  <w:style w:type="numbering" w:styleId="4561" w:customStyle="1">
    <w:name w:val="1 / 1.1 / 1.1.126"/>
    <w:basedOn w:val="1142"/>
    <w:next w:val="1781"/>
    <w:unhideWhenUsed/>
  </w:style>
  <w:style w:type="numbering" w:styleId="4562" w:customStyle="1">
    <w:name w:val="1 / 1.1 / 1.1.1215"/>
    <w:basedOn w:val="1142"/>
    <w:next w:val="1781"/>
    <w:semiHidden/>
    <w:unhideWhenUsed/>
  </w:style>
  <w:style w:type="table" w:styleId="4563" w:customStyle="1">
    <w:name w:val="Сетка таблицы29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64" w:customStyle="1">
    <w:name w:val="1 / 1.1 / 1.1.135"/>
    <w:basedOn w:val="1142"/>
    <w:next w:val="1781"/>
  </w:style>
  <w:style w:type="numbering" w:styleId="4565" w:customStyle="1">
    <w:name w:val="1 / 1.1 / 1.1.1125"/>
    <w:basedOn w:val="1142"/>
    <w:next w:val="1781"/>
  </w:style>
  <w:style w:type="numbering" w:styleId="4566" w:customStyle="1">
    <w:name w:val="1 / 1.1 / 1.1.1135"/>
    <w:basedOn w:val="1142"/>
    <w:next w:val="1781"/>
  </w:style>
  <w:style w:type="numbering" w:styleId="4567" w:customStyle="1">
    <w:name w:val="1 / 1.1 / 1.1.145"/>
    <w:basedOn w:val="1142"/>
    <w:next w:val="1781"/>
  </w:style>
  <w:style w:type="numbering" w:styleId="4568" w:customStyle="1">
    <w:name w:val="1 / 1.1 / 1.1.1145"/>
    <w:basedOn w:val="1142"/>
    <w:next w:val="1781"/>
  </w:style>
  <w:style w:type="numbering" w:styleId="4569" w:customStyle="1">
    <w:name w:val="1 / 1.1 / 1.1.1146"/>
    <w:basedOn w:val="1142"/>
    <w:next w:val="1781"/>
  </w:style>
  <w:style w:type="paragraph" w:styleId="4570" w:customStyle="1">
    <w:name w:val="Заголовок ТЗ"/>
    <w:basedOn w:val="1130"/>
    <w:link w:val="4571"/>
    <w:qFormat/>
    <w:pPr>
      <w:jc w:val="center"/>
      <w:keepNext/>
      <w:spacing w:after="0" w:line="240" w:lineRule="auto"/>
      <w:tabs>
        <w:tab w:val="left" w:pos="0" w:leader="none"/>
      </w:tabs>
      <w:outlineLvl w:val="0"/>
    </w:pPr>
    <w:rPr>
      <w:rFonts w:ascii="Times New Roman" w:hAnsi="Times New Roman" w:eastAsia="Times New Roman" w:cs="Times New Roman"/>
      <w:b/>
      <w:sz w:val="24"/>
      <w:szCs w:val="24"/>
      <w:lang w:eastAsia="ru-RU"/>
    </w:rPr>
  </w:style>
  <w:style w:type="character" w:styleId="4571" w:customStyle="1">
    <w:name w:val="Заголовок ТЗ Знак"/>
    <w:link w:val="4570"/>
    <w:rPr>
      <w:rFonts w:ascii="Times New Roman" w:hAnsi="Times New Roman" w:eastAsia="Times New Roman" w:cs="Times New Roman"/>
      <w:b/>
      <w:sz w:val="24"/>
      <w:szCs w:val="24"/>
      <w:lang w:eastAsia="ru-RU"/>
    </w:rPr>
  </w:style>
  <w:style w:type="character" w:styleId="4572" w:customStyle="1">
    <w:name w:val="комментарий"/>
    <w:rPr>
      <w:b/>
      <w:i/>
      <w:shd w:val="clear" w:color="auto" w:fill="ffff99"/>
    </w:rPr>
  </w:style>
  <w:style w:type="character" w:styleId="4573" w:customStyle="1">
    <w:name w:val="Font Style128"/>
    <w:uiPriority w:val="99"/>
    <w:rPr>
      <w:rFonts w:ascii="Times New Roman" w:hAnsi="Times New Roman"/>
      <w:color w:val="000000"/>
      <w:sz w:val="26"/>
    </w:rPr>
  </w:style>
  <w:style w:type="paragraph" w:styleId="4574" w:customStyle="1">
    <w:name w:val="Style23"/>
    <w:basedOn w:val="1130"/>
    <w:uiPriority w:val="99"/>
    <w:pPr>
      <w:ind w:firstLine="706"/>
      <w:jc w:val="both"/>
      <w:spacing w:after="0" w:line="338" w:lineRule="exact"/>
      <w:widowControl w:val="off"/>
    </w:pPr>
    <w:rPr>
      <w:rFonts w:ascii="Times New Roman" w:hAnsi="Times New Roman" w:eastAsia="Calibri" w:cs="Times New Roman"/>
      <w:sz w:val="24"/>
      <w:szCs w:val="24"/>
      <w:lang w:eastAsia="ru-RU"/>
    </w:rPr>
  </w:style>
  <w:style w:type="character" w:styleId="4575" w:customStyle="1">
    <w:name w:val="ConsNormal Знак"/>
    <w:link w:val="1322"/>
    <w:rPr>
      <w:rFonts w:ascii="Consultant" w:hAnsi="Consultant" w:eastAsia="Times New Roman" w:cs="Times New Roman"/>
      <w:sz w:val="20"/>
      <w:szCs w:val="20"/>
      <w:lang w:eastAsia="ru-RU"/>
    </w:rPr>
  </w:style>
  <w:style w:type="table" w:styleId="4576" w:customStyle="1">
    <w:name w:val="Сетка таблицы49"/>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577" w:customStyle="1">
    <w:name w:val="Standard"/>
    <w:pPr>
      <w:spacing w:after="0" w:line="240" w:lineRule="auto"/>
    </w:pPr>
    <w:rPr>
      <w:rFonts w:ascii="Times New Roman" w:hAnsi="Times New Roman" w:eastAsia="Times New Roman" w:cs="Times New Roman"/>
      <w:sz w:val="24"/>
      <w:szCs w:val="24"/>
      <w:lang w:val="en-US" w:eastAsia="zh-CN"/>
    </w:rPr>
  </w:style>
  <w:style w:type="numbering" w:styleId="4578" w:customStyle="1">
    <w:name w:val="WW8Num9"/>
    <w:basedOn w:val="1142"/>
    <w:pPr>
      <w:numPr>
        <w:ilvl w:val="0"/>
        <w:numId w:val="40"/>
      </w:numPr>
    </w:pPr>
  </w:style>
  <w:style w:type="table" w:styleId="4579" w:customStyle="1">
    <w:name w:val="Сетка таблицы5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580" w:customStyle="1">
    <w:name w:val="footnote description"/>
    <w:next w:val="1130"/>
    <w:link w:val="4581"/>
    <w:hidden/>
    <w:pPr>
      <w:ind w:right="48"/>
      <w:jc w:val="both"/>
      <w:spacing w:after="0" w:line="262" w:lineRule="auto"/>
    </w:pPr>
    <w:rPr>
      <w:rFonts w:ascii="Times New Roman" w:hAnsi="Times New Roman" w:eastAsia="Times New Roman" w:cs="Times New Roman"/>
      <w:color w:val="000000"/>
      <w:sz w:val="20"/>
      <w:szCs w:val="24"/>
      <w:lang w:eastAsia="ru-RU"/>
    </w:rPr>
  </w:style>
  <w:style w:type="character" w:styleId="4581" w:customStyle="1">
    <w:name w:val="footnote description Char"/>
    <w:link w:val="4580"/>
    <w:rPr>
      <w:rFonts w:ascii="Times New Roman" w:hAnsi="Times New Roman" w:eastAsia="Times New Roman" w:cs="Times New Roman"/>
      <w:color w:val="000000"/>
      <w:sz w:val="20"/>
      <w:szCs w:val="24"/>
      <w:lang w:eastAsia="ru-RU"/>
    </w:rPr>
  </w:style>
  <w:style w:type="character" w:styleId="4582" w:customStyle="1">
    <w:name w:val="footnote mark"/>
    <w:hidden/>
    <w:rPr>
      <w:rFonts w:ascii="Times New Roman" w:hAnsi="Times New Roman" w:eastAsia="Times New Roman" w:cs="Times New Roman"/>
      <w:color w:val="000000"/>
      <w:sz w:val="20"/>
      <w:vertAlign w:val="superscript"/>
    </w:rPr>
  </w:style>
  <w:style w:type="paragraph" w:styleId="4583" w:customStyle="1">
    <w:name w:val="p3"/>
    <w:pPr>
      <w:jc w:val="both"/>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Arial Unicode MS"/>
      <w:color w:val="000000"/>
      <w:sz w:val="24"/>
      <w:szCs w:val="24"/>
      <w:lang w:eastAsia="ru-RU"/>
    </w:rPr>
  </w:style>
  <w:style w:type="character" w:styleId="4584" w:customStyle="1">
    <w:name w:val="docdata"/>
    <w:basedOn w:val="1140"/>
  </w:style>
  <w:style w:type="paragraph" w:styleId="4585" w:customStyle="1">
    <w:name w:val="2066"/>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6" w:customStyle="1">
    <w:name w:val="534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7" w:customStyle="1">
    <w:name w:val="1107"/>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8" w:customStyle="1">
    <w:name w:val="2720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9" w:customStyle="1">
    <w:name w:val="2839"/>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0" w:customStyle="1">
    <w:name w:val="154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1" w:customStyle="1">
    <w:name w:val="130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2" w:customStyle="1">
    <w:name w:val="316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3" w:customStyle="1">
    <w:name w:val="3246"/>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4" w:customStyle="1">
    <w:name w:val="2213"/>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 w:type="paragraph" w:styleId="4595" w:customStyle="1">
    <w:name w:val="1633"/>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 w:type="paragraph" w:styleId="4596" w:customStyle="1">
    <w:name w:val="1488"/>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hyperlink" Target="https://www.psbank.ru" TargetMode="External"/><Relationship Id="rId14" Type="http://schemas.openxmlformats.org/officeDocument/2006/relationships/hyperlink" Target="http://www.estp.ru" TargetMode="External"/><Relationship Id="rId15" Type="http://schemas.openxmlformats.org/officeDocument/2006/relationships/hyperlink" Target="http://www.estp.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lin ang="16200000" scaled="1"/>
        </a:gradFill>
        <a:gradFill>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path path="circle"/>
        </a:gradFill>
        <a:gradFill>
          <a:gsLst>
            <a:gs pos="0">
              <a:schemeClr val="phClr">
                <a:tint val="80"/>
                <a:satMod val="300"/>
              </a:schemeClr>
            </a:gs>
            <a:gs pos="100">
              <a:schemeClr val="phClr">
                <a:shade val="30"/>
                <a:satMod val="2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49EE-6BC6-4131-BA92-5C90D45B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Р7-Офис/2024.1.2.401</Application>
  <Company>PSB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Gomonova</dc:creator>
  <cp:keywords/>
  <dc:description/>
  <cp:revision>9</cp:revision>
  <dcterms:created xsi:type="dcterms:W3CDTF">2025-07-18T11:10:00Z</dcterms:created>
  <dcterms:modified xsi:type="dcterms:W3CDTF">2025-11-10T13:47:59Z</dcterms:modified>
</cp:coreProperties>
</file>