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AD2" w:rsidRPr="00A611B1" w:rsidRDefault="00BA67E8" w:rsidP="00861AD2">
      <w:pPr>
        <w:ind w:left="6372" w:firstLine="708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Приложение № 1</w:t>
      </w:r>
    </w:p>
    <w:p w:rsidR="00861AD2" w:rsidRDefault="00861AD2" w:rsidP="00861AD2">
      <w:pPr>
        <w:ind w:firstLine="5220"/>
        <w:jc w:val="right"/>
        <w:rPr>
          <w:rFonts w:ascii="Times New Roman" w:eastAsia="Times New Roman" w:hAnsi="Times New Roman"/>
          <w:lang w:eastAsia="ru-RU"/>
        </w:rPr>
      </w:pPr>
      <w:r w:rsidRPr="00A611B1">
        <w:rPr>
          <w:rFonts w:ascii="Times New Roman" w:eastAsia="Times New Roman" w:hAnsi="Times New Roman"/>
          <w:lang w:eastAsia="ru-RU"/>
        </w:rPr>
        <w:t xml:space="preserve">к </w:t>
      </w:r>
      <w:r w:rsidR="00BA67E8">
        <w:rPr>
          <w:rFonts w:ascii="Times New Roman" w:eastAsia="Times New Roman" w:hAnsi="Times New Roman"/>
          <w:lang w:eastAsia="ru-RU"/>
        </w:rPr>
        <w:t>уведомлению о проведении электронного магазина</w:t>
      </w:r>
    </w:p>
    <w:p w:rsidR="00861AD2" w:rsidRPr="00B17498" w:rsidRDefault="00861AD2" w:rsidP="00BA67E8">
      <w:pPr>
        <w:pStyle w:val="a3"/>
        <w:spacing w:after="0"/>
        <w:rPr>
          <w:b/>
          <w:bCs/>
          <w:sz w:val="22"/>
          <w:szCs w:val="22"/>
          <w:lang w:val="ru-RU"/>
        </w:rPr>
      </w:pPr>
    </w:p>
    <w:p w:rsidR="00861AD2" w:rsidRDefault="00861AD2" w:rsidP="00861AD2">
      <w:pPr>
        <w:pStyle w:val="a3"/>
        <w:spacing w:after="0"/>
        <w:jc w:val="center"/>
        <w:rPr>
          <w:b/>
          <w:bCs/>
          <w:sz w:val="22"/>
          <w:szCs w:val="22"/>
        </w:rPr>
      </w:pPr>
    </w:p>
    <w:p w:rsidR="00861AD2" w:rsidRPr="002D677E" w:rsidRDefault="00861AD2" w:rsidP="00861AD2">
      <w:pPr>
        <w:pStyle w:val="a3"/>
        <w:spacing w:after="0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ОПИСАНИЕ ОБЪЕКТА ЗАКУПКИ</w:t>
      </w:r>
    </w:p>
    <w:p w:rsidR="00861AD2" w:rsidRDefault="00861AD2" w:rsidP="00861AD2">
      <w:pPr>
        <w:pStyle w:val="a3"/>
        <w:spacing w:after="0"/>
        <w:jc w:val="center"/>
        <w:rPr>
          <w:b/>
          <w:bCs/>
          <w:sz w:val="22"/>
          <w:szCs w:val="22"/>
        </w:rPr>
      </w:pPr>
      <w:r w:rsidRPr="00A611B1">
        <w:rPr>
          <w:b/>
          <w:bCs/>
          <w:sz w:val="22"/>
          <w:szCs w:val="22"/>
        </w:rPr>
        <w:t>Т</w:t>
      </w:r>
      <w:r>
        <w:rPr>
          <w:b/>
          <w:bCs/>
          <w:sz w:val="22"/>
          <w:szCs w:val="22"/>
        </w:rPr>
        <w:t>ехническое задание</w:t>
      </w:r>
    </w:p>
    <w:p w:rsidR="00861AD2" w:rsidRDefault="00861AD2" w:rsidP="00861A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61AD2" w:rsidRDefault="00861AD2" w:rsidP="00861AD2">
      <w:pPr>
        <w:widowControl w:val="0"/>
        <w:spacing w:after="0" w:line="240" w:lineRule="auto"/>
        <w:ind w:firstLine="11"/>
        <w:jc w:val="both"/>
        <w:rPr>
          <w:rFonts w:ascii="Times New Roman" w:eastAsia="Calibri" w:hAnsi="Times New Roman" w:cs="Times New Roman"/>
        </w:rPr>
      </w:pPr>
    </w:p>
    <w:p w:rsidR="00861AD2" w:rsidRDefault="00861AD2" w:rsidP="00861AD2">
      <w:pPr>
        <w:widowControl w:val="0"/>
        <w:spacing w:after="0" w:line="240" w:lineRule="auto"/>
        <w:ind w:firstLine="11"/>
        <w:jc w:val="both"/>
        <w:rPr>
          <w:rFonts w:ascii="Times New Roman" w:eastAsia="Calibri" w:hAnsi="Times New Roman" w:cs="Times New Roman"/>
        </w:rPr>
      </w:pPr>
    </w:p>
    <w:p w:rsidR="00861AD2" w:rsidRPr="00861AD2" w:rsidRDefault="00861AD2" w:rsidP="00861AD2">
      <w:pPr>
        <w:widowControl w:val="0"/>
        <w:spacing w:after="0" w:line="240" w:lineRule="auto"/>
        <w:ind w:firstLine="11"/>
        <w:jc w:val="both"/>
        <w:rPr>
          <w:rFonts w:ascii="Times New Roman" w:eastAsia="Calibri" w:hAnsi="Times New Roman" w:cs="Times New Roman"/>
          <w:b/>
        </w:rPr>
      </w:pPr>
      <w:r w:rsidRPr="00861AD2">
        <w:rPr>
          <w:rFonts w:ascii="Times New Roman" w:eastAsia="Calibri" w:hAnsi="Times New Roman" w:cs="Times New Roman"/>
        </w:rPr>
        <w:t xml:space="preserve">Заказчик: </w:t>
      </w:r>
      <w:r w:rsidRPr="00861AD2">
        <w:rPr>
          <w:rFonts w:ascii="Times New Roman" w:eastAsia="Calibri" w:hAnsi="Times New Roman" w:cs="Times New Roman"/>
          <w:b/>
        </w:rPr>
        <w:t>АКЦИОНЕРНОЕ ОБЩЕСТВО "КУЗНЕЦКМЕЖРАЙГАЗ"</w:t>
      </w:r>
    </w:p>
    <w:p w:rsidR="00861AD2" w:rsidRPr="00861AD2" w:rsidRDefault="00861AD2" w:rsidP="00861AD2">
      <w:pPr>
        <w:widowControl w:val="0"/>
        <w:spacing w:after="0" w:line="240" w:lineRule="auto"/>
        <w:ind w:firstLine="11"/>
        <w:jc w:val="both"/>
        <w:rPr>
          <w:rFonts w:ascii="Times New Roman" w:eastAsia="Calibri" w:hAnsi="Times New Roman" w:cs="Times New Roman"/>
        </w:rPr>
      </w:pPr>
    </w:p>
    <w:p w:rsidR="00861AD2" w:rsidRPr="00861AD2" w:rsidRDefault="0036084B" w:rsidP="00861AD2">
      <w:pPr>
        <w:shd w:val="clear" w:color="auto" w:fill="FFFFFF"/>
        <w:autoSpaceDE w:val="0"/>
        <w:autoSpaceDN w:val="0"/>
        <w:adjustRightInd w:val="0"/>
        <w:spacing w:after="200" w:line="240" w:lineRule="auto"/>
        <w:ind w:firstLine="11"/>
        <w:jc w:val="both"/>
        <w:rPr>
          <w:rFonts w:ascii="Times New Roman" w:eastAsia="Times New Roman" w:hAnsi="Times New Roman" w:cs="Times New Roman"/>
          <w:color w:val="000000" w:themeColor="text1"/>
          <w:lang w:val="x-none" w:eastAsia="x-none"/>
        </w:rPr>
      </w:pPr>
      <w:r>
        <w:rPr>
          <w:rFonts w:ascii="Times New Roman" w:eastAsia="Times New Roman" w:hAnsi="Times New Roman" w:cs="Times New Roman"/>
          <w:b/>
          <w:lang w:val="x-none" w:eastAsia="x-none"/>
        </w:rPr>
        <w:t>Срок поставки: до 31.10.202</w:t>
      </w:r>
      <w:r>
        <w:rPr>
          <w:rFonts w:ascii="Times New Roman" w:eastAsia="Times New Roman" w:hAnsi="Times New Roman" w:cs="Times New Roman"/>
          <w:b/>
          <w:lang w:eastAsia="x-none"/>
        </w:rPr>
        <w:t>5</w:t>
      </w:r>
      <w:r w:rsidR="00311F45">
        <w:rPr>
          <w:rFonts w:ascii="Times New Roman" w:eastAsia="Times New Roman" w:hAnsi="Times New Roman" w:cs="Times New Roman"/>
          <w:b/>
          <w:lang w:val="x-none" w:eastAsia="x-none"/>
        </w:rPr>
        <w:t xml:space="preserve">г после подписания </w:t>
      </w:r>
      <w:proofErr w:type="spellStart"/>
      <w:r w:rsidR="00311F45" w:rsidRPr="00311F45">
        <w:rPr>
          <w:rFonts w:ascii="Times New Roman" w:eastAsia="Times New Roman" w:hAnsi="Times New Roman" w:cs="Times New Roman"/>
          <w:b/>
          <w:lang w:val="x-none" w:eastAsia="x-none"/>
        </w:rPr>
        <w:t>догов</w:t>
      </w:r>
      <w:r w:rsidR="00311F45" w:rsidRPr="00311F45">
        <w:rPr>
          <w:rFonts w:ascii="Times New Roman" w:eastAsia="Times New Roman" w:hAnsi="Times New Roman" w:cs="Times New Roman"/>
          <w:b/>
          <w:lang w:eastAsia="x-none"/>
        </w:rPr>
        <w:t>о</w:t>
      </w:r>
      <w:r w:rsidR="00311F45" w:rsidRPr="00311F45">
        <w:rPr>
          <w:rFonts w:ascii="Times New Roman" w:eastAsia="Times New Roman" w:hAnsi="Times New Roman" w:cs="Times New Roman"/>
          <w:b/>
          <w:lang w:val="x-none" w:eastAsia="x-none"/>
        </w:rPr>
        <w:t>р</w:t>
      </w:r>
      <w:r w:rsidR="00311F45">
        <w:rPr>
          <w:rFonts w:ascii="Times New Roman" w:eastAsia="Times New Roman" w:hAnsi="Times New Roman" w:cs="Times New Roman"/>
          <w:b/>
          <w:lang w:eastAsia="x-none"/>
        </w:rPr>
        <w:t>а</w:t>
      </w:r>
      <w:proofErr w:type="spellEnd"/>
      <w:r w:rsidR="00861AD2" w:rsidRPr="00311F45">
        <w:rPr>
          <w:rFonts w:ascii="Times New Roman" w:eastAsia="Times New Roman" w:hAnsi="Times New Roman" w:cs="Times New Roman"/>
          <w:color w:val="000000" w:themeColor="text1"/>
          <w:lang w:val="x-none" w:eastAsia="ar-SA"/>
        </w:rPr>
        <w:t>.</w:t>
      </w:r>
    </w:p>
    <w:p w:rsidR="00861AD2" w:rsidRPr="003F2C2A" w:rsidRDefault="00861AD2" w:rsidP="00861A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61AD2">
        <w:rPr>
          <w:rFonts w:ascii="Times New Roman" w:eastAsia="Times New Roman" w:hAnsi="Times New Roman" w:cs="Times New Roman"/>
          <w:b/>
        </w:rPr>
        <w:t xml:space="preserve">Необходимо осуществить </w:t>
      </w:r>
      <w:r w:rsidRPr="003F2C2A">
        <w:rPr>
          <w:rFonts w:ascii="Times New Roman" w:eastAsia="Times New Roman" w:hAnsi="Times New Roman" w:cs="Times New Roman"/>
          <w:b/>
        </w:rPr>
        <w:t xml:space="preserve">поставку </w:t>
      </w:r>
      <w:r w:rsidRPr="003F2C2A">
        <w:rPr>
          <w:rFonts w:ascii="Times New Roman" w:eastAsia="Calibri" w:hAnsi="Times New Roman" w:cs="Times New Roman"/>
          <w:b/>
        </w:rPr>
        <w:t xml:space="preserve">автомобилей марки УАЗ </w:t>
      </w:r>
    </w:p>
    <w:p w:rsidR="00861AD2" w:rsidRPr="003F2C2A" w:rsidRDefault="00861AD2" w:rsidP="00861AD2">
      <w:pPr>
        <w:spacing w:after="0" w:line="240" w:lineRule="auto"/>
        <w:ind w:firstLine="11"/>
        <w:jc w:val="both"/>
        <w:rPr>
          <w:rFonts w:ascii="Times New Roman" w:eastAsia="Calibri" w:hAnsi="Times New Roman" w:cs="Times New Roman"/>
          <w:b/>
          <w:bCs/>
        </w:rPr>
      </w:pPr>
    </w:p>
    <w:p w:rsidR="00861AD2" w:rsidRPr="003F2C2A" w:rsidRDefault="00861AD2" w:rsidP="00861AD2">
      <w:pPr>
        <w:spacing w:after="0" w:line="240" w:lineRule="auto"/>
        <w:ind w:right="-6" w:firstLine="11"/>
        <w:jc w:val="both"/>
        <w:rPr>
          <w:rFonts w:ascii="Times New Roman" w:eastAsia="Calibri" w:hAnsi="Times New Roman" w:cs="Times New Roman"/>
          <w:b/>
        </w:rPr>
      </w:pPr>
      <w:r w:rsidRPr="003F2C2A">
        <w:rPr>
          <w:rFonts w:ascii="Times New Roman" w:eastAsia="Calibri" w:hAnsi="Times New Roman" w:cs="Times New Roman"/>
          <w:b/>
        </w:rPr>
        <w:t>Общие требования:</w:t>
      </w:r>
    </w:p>
    <w:p w:rsidR="00861AD2" w:rsidRPr="003F2C2A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3F2C2A">
        <w:rPr>
          <w:rFonts w:ascii="Times New Roman" w:eastAsia="Times New Roman" w:hAnsi="Times New Roman" w:cs="Times New Roman"/>
          <w:color w:val="000000"/>
        </w:rPr>
        <w:t>Адрес Заказчика – 442530, ПЕНЗЕНСКАЯ ОБЛАСТЬ, Г. КУЗНЕЦК, УЛ. КРАСНОАРМЕЙСКАЯ, Д.117</w:t>
      </w:r>
    </w:p>
    <w:p w:rsidR="00861AD2" w:rsidRPr="003F2C2A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3F2C2A">
        <w:rPr>
          <w:rFonts w:ascii="Times New Roman" w:eastAsia="Times New Roman" w:hAnsi="Times New Roman" w:cs="Times New Roman"/>
          <w:color w:val="000000"/>
        </w:rPr>
        <w:t>Условия поставки – до адреса заказчика: 442530, ПЕНЗЕНСКАЯ ОБЛАСТЬ, Г. КУЗНЕЦК, УЛ. КРАСНОАРМЕЙСКАЯ, Д.117</w:t>
      </w:r>
    </w:p>
    <w:p w:rsidR="00861AD2" w:rsidRPr="003F2C2A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3F2C2A">
        <w:rPr>
          <w:rFonts w:ascii="Times New Roman" w:eastAsia="Times New Roman" w:hAnsi="Times New Roman" w:cs="Times New Roman"/>
          <w:b/>
          <w:color w:val="000000"/>
        </w:rPr>
        <w:t>Условия поставки товара:</w:t>
      </w:r>
      <w:r w:rsidRPr="003F2C2A">
        <w:rPr>
          <w:rFonts w:ascii="Times New Roman" w:eastAsia="Calibri" w:hAnsi="Times New Roman" w:cs="Times New Roman"/>
          <w:b/>
        </w:rPr>
        <w:t xml:space="preserve"> – </w:t>
      </w:r>
      <w:r w:rsidRPr="003F2C2A">
        <w:rPr>
          <w:rFonts w:ascii="Times New Roman" w:eastAsia="Times New Roman" w:hAnsi="Times New Roman" w:cs="Times New Roman"/>
          <w:color w:val="000000"/>
        </w:rPr>
        <w:t>Поставить товар, соответствующий условиям проекта договора, требованиям законодательства РФ, предъявляемым к товарам данного рода, заявке поставщика на участие в закупке по принципу электронного магазина, требованиям документации закупки по принципу электронного магазина.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3F2C2A">
        <w:rPr>
          <w:rFonts w:ascii="Times New Roman" w:eastAsia="Times New Roman" w:hAnsi="Times New Roman" w:cs="Times New Roman"/>
          <w:color w:val="000000"/>
        </w:rPr>
        <w:t>Пост</w:t>
      </w:r>
      <w:r w:rsidR="0063055E">
        <w:rPr>
          <w:rFonts w:ascii="Times New Roman" w:eastAsia="Times New Roman" w:hAnsi="Times New Roman" w:cs="Times New Roman"/>
          <w:color w:val="000000"/>
        </w:rPr>
        <w:t>авить новый товар, не ранее 2025</w:t>
      </w:r>
      <w:bookmarkStart w:id="0" w:name="_GoBack"/>
      <w:bookmarkEnd w:id="0"/>
      <w:r w:rsidRPr="003F2C2A">
        <w:rPr>
          <w:rFonts w:ascii="Times New Roman" w:eastAsia="Times New Roman" w:hAnsi="Times New Roman" w:cs="Times New Roman"/>
          <w:color w:val="000000"/>
        </w:rPr>
        <w:t xml:space="preserve"> года выпуска, не бывший в эксплуатации, не прошедший ремонт, в том числе восстановление, замену составных частей, восстановление потребительских свойств.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61AD2">
        <w:rPr>
          <w:rFonts w:ascii="Times New Roman" w:eastAsia="Times New Roman" w:hAnsi="Times New Roman" w:cs="Times New Roman"/>
          <w:color w:val="000000"/>
        </w:rPr>
        <w:t>Передать Заказчику надлежащим образом оформленные сопроводительные документы, необходимые для дальнейшей эксплуатации и постановки автомобилей на учет в Государственной Инспекции Безопасности Дорожного Движения (далее – сопроводительные документы).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61AD2">
        <w:rPr>
          <w:rFonts w:ascii="Times New Roman" w:eastAsia="Times New Roman" w:hAnsi="Times New Roman" w:cs="Times New Roman"/>
          <w:color w:val="000000"/>
        </w:rPr>
        <w:t>Возместить Заказчику все убытки в случае причинения ущерба.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61AD2">
        <w:rPr>
          <w:rFonts w:ascii="Times New Roman" w:eastAsia="Times New Roman" w:hAnsi="Times New Roman" w:cs="Times New Roman"/>
          <w:color w:val="000000"/>
        </w:rPr>
        <w:t>По факту поставки товара Заказчиком и Поставщиком составляется и подписывается акт приема-передачи автотранспортных средств, в котором указывается полная техническая характеристика поставленного товара, а также перечень дополнительного оборудования (при его наличии), перечень сопроводительных документов, передаваемых с товаром (паспорт транспортного средства, руководство по эксплуатации, гарантийный талон сервисного центра и т. п.).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61AD2">
        <w:rPr>
          <w:rFonts w:ascii="Times New Roman" w:eastAsia="Times New Roman" w:hAnsi="Times New Roman" w:cs="Times New Roman"/>
          <w:b/>
          <w:color w:val="000000"/>
        </w:rPr>
        <w:t>Гарантийный срок товара, объем предоставления гарантий его качества:</w:t>
      </w:r>
      <w:r w:rsidRPr="00861AD2">
        <w:rPr>
          <w:rFonts w:ascii="Times New Roman" w:eastAsia="Times New Roman" w:hAnsi="Times New Roman" w:cs="Times New Roman"/>
          <w:color w:val="000000"/>
        </w:rPr>
        <w:t xml:space="preserve"> Поставщик гарантирует, что обладает всеми необходимыми правами и полномочиями для поставки товара в соответствии с требованиями законодательства, предъявляемыми к товарам такого рода.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61AD2">
        <w:rPr>
          <w:rFonts w:ascii="Times New Roman" w:eastAsia="Times New Roman" w:hAnsi="Times New Roman" w:cs="Times New Roman"/>
          <w:color w:val="000000"/>
        </w:rPr>
        <w:t>Поставщик гарантирует, что поставляет товар, свободным от прав третьих лиц, товар не находится в залоге.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3F2C2A">
        <w:rPr>
          <w:rFonts w:ascii="Times New Roman" w:eastAsia="Times New Roman" w:hAnsi="Times New Roman" w:cs="Times New Roman"/>
          <w:color w:val="000000"/>
        </w:rPr>
        <w:t xml:space="preserve">Срок гарантии качества товара – не менее </w:t>
      </w:r>
      <w:r w:rsidR="003F2C2A" w:rsidRPr="003F2C2A">
        <w:rPr>
          <w:rFonts w:ascii="Times New Roman" w:eastAsia="Times New Roman" w:hAnsi="Times New Roman" w:cs="Times New Roman"/>
          <w:color w:val="000000"/>
        </w:rPr>
        <w:t>2</w:t>
      </w:r>
      <w:r w:rsidRPr="003F2C2A">
        <w:rPr>
          <w:rFonts w:ascii="Times New Roman" w:eastAsia="Times New Roman" w:hAnsi="Times New Roman" w:cs="Times New Roman"/>
          <w:color w:val="000000"/>
        </w:rPr>
        <w:t xml:space="preserve">-х лет или не менее </w:t>
      </w:r>
      <w:r w:rsidR="003F2C2A" w:rsidRPr="003F2C2A">
        <w:rPr>
          <w:rFonts w:ascii="Times New Roman" w:eastAsia="Times New Roman" w:hAnsi="Times New Roman" w:cs="Times New Roman"/>
          <w:color w:val="000000"/>
        </w:rPr>
        <w:t>80</w:t>
      </w:r>
      <w:r w:rsidRPr="003F2C2A">
        <w:rPr>
          <w:rFonts w:ascii="Times New Roman" w:eastAsia="Times New Roman" w:hAnsi="Times New Roman" w:cs="Times New Roman"/>
          <w:color w:val="000000"/>
        </w:rPr>
        <w:t> 000 км пробега (что наступит раньше), но не менее срока (километража), предусмотренного производителем</w:t>
      </w:r>
      <w:r w:rsidRPr="00861AD2">
        <w:rPr>
          <w:rFonts w:ascii="Times New Roman" w:eastAsia="Times New Roman" w:hAnsi="Times New Roman" w:cs="Times New Roman"/>
          <w:color w:val="000000"/>
        </w:rPr>
        <w:t xml:space="preserve"> автомобилей, с момента подписания акта приема – передачи автотранспортных средств при условии его эксплуатации с соблюдением всех правил эксплуатации и управления, приведенных в «Руководстве по эксплуатации» на автомобили, а также своевременного прохождения ТО (технического обслуживания по правилам предприятия-изготовителя) автомобилей. Гарантийный срок на автомобили исчисляется с момента его передачи Заказчику (подписания акта приема – передачи автотранспортных средств).</w:t>
      </w:r>
    </w:p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</w:rPr>
      </w:pPr>
      <w:r w:rsidRPr="00861AD2">
        <w:rPr>
          <w:rFonts w:ascii="Times New Roman" w:eastAsia="Calibri" w:hAnsi="Times New Roman" w:cs="Times New Roman"/>
        </w:rPr>
        <w:t>Таблица 1</w:t>
      </w:r>
    </w:p>
    <w:tbl>
      <w:tblPr>
        <w:tblW w:w="4766" w:type="pct"/>
        <w:tblInd w:w="3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75"/>
        <w:gridCol w:w="5686"/>
        <w:gridCol w:w="2637"/>
      </w:tblGrid>
      <w:tr w:rsidR="00861AD2" w:rsidRPr="00861AD2" w:rsidTr="00311F45">
        <w:trPr>
          <w:tblHeader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 п/п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Характеристика</w:t>
            </w:r>
          </w:p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товара</w:t>
            </w:r>
          </w:p>
        </w:tc>
      </w:tr>
      <w:tr w:rsidR="00861AD2" w:rsidRPr="00861AD2" w:rsidTr="00311F45">
        <w:trPr>
          <w:tblHeader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Автомобиль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состояние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год выпуска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</w:pPr>
            <w:r w:rsidRPr="003F2C2A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УАЗ СГР</w:t>
            </w:r>
            <w:r w:rsidR="0036084B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 1 поколение </w:t>
            </w:r>
            <w:proofErr w:type="spellStart"/>
            <w:r w:rsidR="0036084B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Комби</w:t>
            </w:r>
            <w:proofErr w:type="spellEnd"/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- новый</w:t>
            </w:r>
          </w:p>
          <w:p w:rsidR="00861AD2" w:rsidRPr="003F2C2A" w:rsidRDefault="0036084B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- 2025</w:t>
            </w:r>
            <w:r w:rsidR="00861AD2" w:rsidRPr="003F2C2A">
              <w:rPr>
                <w:rFonts w:ascii="Times New Roman" w:eastAsia="Times New Roman" w:hAnsi="Times New Roman" w:cs="Times New Roman"/>
                <w:color w:val="000000"/>
              </w:rPr>
              <w:t xml:space="preserve"> год выпуска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Calibri" w:hAnsi="Times New Roman" w:cs="Times New Roman"/>
              </w:rPr>
              <w:t>Тип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5-ти местный грузовой остекленный фургон 4х4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ЕВРО-2 стандарт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2 шт.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Руль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Левый руль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Тип кузова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Фургон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Количество дверей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Количество мест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4+1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Объем багажника минимальный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6,5 м</w:t>
            </w:r>
            <w:r w:rsidRPr="00861AD2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Снаряженная масса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1920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Полная масса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2840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Нагрузка на переднюю/заднюю ось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1300/1430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Максимальная скорость, км/ч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Цвет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 xml:space="preserve">Серый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неметаллик</w:t>
            </w:r>
            <w:proofErr w:type="spellEnd"/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1.1.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Размеры и вес: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длина,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более 4400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ширина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1940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высота,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более 2070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Объем топливного бака, л.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50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Колея передняя,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1465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Колея задняя,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1465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Дорожный просвет,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200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1.2.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Двигатель: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Тип двигателя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бензиновый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Рабочий объем двигателя, куб. см</w:t>
            </w:r>
            <w:r w:rsidRPr="00861AD2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2690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Максимальная мощность двигателя (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л.с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112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Число цилиндров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Тип топлива, марка топлива, экологический стандарт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 xml:space="preserve">Бензин автомобильный, АИ-92-К5, ЕВРО 0/ЕВРО 2, 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1.3.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Трансмиссия и управление: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Коробка передач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МКП 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Привод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4Х4 с подключаемым передним приводом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Рулевое управление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Рулевой привод с ГУР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Размерность шин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225/75</w:t>
            </w:r>
            <w:r w:rsidRPr="00861A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R16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1.4.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Подвеска и тормоза: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Передние тормоза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 дисковыми механизмами вентилируемые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Задние тормоза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 барабанными механизмами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Передняя подвеска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Зависимая, рессорная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Задняя подвеска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Зависимая, рессорная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1.5.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Базовое шасси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Дополнительный топливный бак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Регулятор тормозных сил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Стабилизатор передней подвески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Полноразмерное запасное колесо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Локеры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на передних колесах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Кабина двухместная 2-х дверная отделенная от грузового отсека с перегородкой с дополнительными 3-мя сиденьями против хода движения вдоль перегородки кабины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АКБ с газоотводной трубкой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Раздаточная коробка двухступенчатая с датчиком скорости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Система выпуска экологического класса 2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Диски стальные 16</w:t>
            </w:r>
            <w:r w:rsidRPr="00861AD2">
              <w:rPr>
                <w:rFonts w:ascii="Calibri" w:eastAsia="Calibri" w:hAnsi="Calibri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1.6.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Комфорт, безопасность: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Блок реле и предохранителей (единый)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Аварийный выключатель сигнализации с подсветкой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Единая комбинация приборов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 xml:space="preserve">Многофункциональные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подрулевые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переключатели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Выключатель зажигания с противоугонным устройством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Ящик для мелких вещей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 xml:space="preserve">Бачок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омывателя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ветрового стекла объёмом не менее 5 л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Вырез в панели приборов под установку 1 DIN магнитолы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Сиденья водителя и пассажира с трехточечным креплением. Сиденье водителя с продольной регулировкой и регулировкой наклона спинки.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Отопитель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салона с электронасосом в системе отопления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Верхняя перегородка в салоне без стекла с окантовкой проема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Складывающийся стол в салоне на левой боковине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2 плафона освещения (при наличии грузового отделения, плафон освещения грузового отделения учитывается в общем количестве плафонов)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Один поручень двери задка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Одна откидная подножка двери задка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Направляющие сопла в ноги водителя и пассажира в системе отопления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Обивка передних дверей ДНПП с ворсом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Обивка салона и кабины ДНПП с ворсом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Ремни безопасности в салоне поясные, на всех сидениях против хода движения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Травмобезопасные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оси поворотных форточек передних дверей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Инструкционные и предупреждающие таблички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Дополнительный сигнал торможения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Устройство ЭРА-ГЛОНАСС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Ремни безопасности инерционные, на передних сиденьях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1.7.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Экстерьер: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Световозвращатели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на задних бамперах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Передний бампер с накладками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Колпаки на ступицах передних колес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Обечайка номерного знака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1.8.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Дополнительно: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3F2C2A">
              <w:rPr>
                <w:rFonts w:ascii="Times New Roman" w:eastAsia="Times New Roman" w:hAnsi="Times New Roman" w:cs="Times New Roman"/>
              </w:rPr>
              <w:t xml:space="preserve">Ковры салона 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Автомобиль (товар) должен соответствовать требованиям технического регламента Таможенного союза ТР ТС 018/2011, утвержденного решением Комиссии Таможенного союза от 9 декабря 2011 г. № 877 «О принятии технического регламента Таможенного союза «О безопасности колесных транспортных средств».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соответствие</w:t>
            </w:r>
          </w:p>
        </w:tc>
      </w:tr>
    </w:tbl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left="390" w:firstLine="11"/>
        <w:contextualSpacing/>
        <w:jc w:val="both"/>
        <w:rPr>
          <w:rFonts w:ascii="Times New Roman" w:eastAsia="Times New Roman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left="390" w:firstLine="11"/>
        <w:contextualSpacing/>
        <w:jc w:val="both"/>
        <w:rPr>
          <w:rFonts w:ascii="Times New Roman" w:eastAsia="Times New Roman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</w:rPr>
      </w:pPr>
      <w:r w:rsidRPr="00861AD2">
        <w:rPr>
          <w:rFonts w:ascii="Times New Roman" w:eastAsia="Calibri" w:hAnsi="Times New Roman" w:cs="Times New Roman"/>
        </w:rPr>
        <w:t>Таблица 2</w:t>
      </w:r>
    </w:p>
    <w:tbl>
      <w:tblPr>
        <w:tblW w:w="4766" w:type="pct"/>
        <w:tblInd w:w="3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75"/>
        <w:gridCol w:w="5686"/>
        <w:gridCol w:w="2637"/>
      </w:tblGrid>
      <w:tr w:rsidR="00861AD2" w:rsidRPr="00861AD2" w:rsidTr="00311F45">
        <w:trPr>
          <w:tblHeader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Характеристика</w:t>
            </w:r>
          </w:p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товара</w:t>
            </w:r>
          </w:p>
        </w:tc>
      </w:tr>
      <w:tr w:rsidR="00861AD2" w:rsidRPr="00861AD2" w:rsidTr="00311F45">
        <w:trPr>
          <w:tblHeader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Автомобиль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состояние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год выпуска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</w:pPr>
            <w:r w:rsidRPr="003F2C2A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УАЗ СГР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- новый</w:t>
            </w:r>
          </w:p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color w:val="000000"/>
              </w:rPr>
              <w:t>- 2024 год выпуска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2C2A">
              <w:rPr>
                <w:rFonts w:ascii="Times New Roman" w:eastAsia="Calibri" w:hAnsi="Times New Roman" w:cs="Times New Roman"/>
              </w:rPr>
              <w:t>Тип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3F2C2A" w:rsidRDefault="0036084B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Двойная кабина с бортом 7</w:t>
            </w:r>
            <w:r w:rsidR="00861AD2"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мест 4х4 ЕВРО-2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3F2C2A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F2C2A">
              <w:rPr>
                <w:rFonts w:ascii="Times New Roman" w:eastAsia="Times New Roman" w:hAnsi="Times New Roman" w:cs="Times New Roman"/>
                <w:b/>
                <w:color w:val="000000"/>
              </w:rPr>
              <w:t>2 шт.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Руль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Левый руль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Тип кузова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Бортовой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Количество дверей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Количество мест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4+1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Снаряженная масса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1995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Полная масса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2840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Нагрузка на переднюю/заднюю ось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1300/1430 кг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Максимальная скорость, км/ч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D9D9D9" w:themeColor="background1" w:themeShade="D9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Цвет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 xml:space="preserve">Серый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неметаллик</w:t>
            </w:r>
            <w:proofErr w:type="spellEnd"/>
          </w:p>
        </w:tc>
      </w:tr>
      <w:tr w:rsidR="00861AD2" w:rsidRPr="00861AD2" w:rsidTr="00311F45">
        <w:tc>
          <w:tcPr>
            <w:tcW w:w="323" w:type="pct"/>
            <w:vMerge/>
            <w:tcBorders>
              <w:top w:val="single" w:sz="8" w:space="0" w:color="D9D9D9" w:themeColor="background1" w:themeShade="D9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Грузоподъемность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1070 кг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1.1.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Размеры и вес: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длина,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более 4850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ширина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1990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Габаритная высота, мм (по тенту)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более 2360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Объем топливного бака, л.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50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Колея передняя,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1465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Колея задняя,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1465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Дорожный просвет, мм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200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1.2.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Двигатель: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Тип двигателя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бензиновый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Рабочий объем двигателя, куб. см</w:t>
            </w:r>
            <w:r w:rsidRPr="00861AD2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2690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Максимальная мощность двигателя (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л.с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112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Число цилиндров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Тип топлива, марка топлива, экологический стандарт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Бензин автомобильный, АИ-92-К5, ЕВРО 0/ЕВРО 2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1.3.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Трансмиссия и управление: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Коробка передач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МКП 5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Привод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4Х4 с подключаемым передним приводом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Рулевое управление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Рулевой привод с ГУР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Размерность шин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не менее 225/75</w:t>
            </w:r>
            <w:r w:rsidRPr="00861A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R16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1.4.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Подвеска и тормоза: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Передние тормоза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 дисковыми механизмами вентилируемые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Задние тормоза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 барабанными механизмами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Передняя подвеска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Зависимая, рессорная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Задняя подвеска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Зависимая, рессорная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1.5.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Базовое шасси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Регулятор тормозных сил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Стабилизатор передней подвески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Полноразмерное запасное колесо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Локеры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на передних колесах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Кабина 5-ти местная 3-х дверная с 3-х местным сиденьем по ходу движения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Тормоз стояночный барабанный трансмиссионный под 5-ти ступенчатую КП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 xml:space="preserve">Управление рулевое с ГУР с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двухшарнирной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рулевой колонкой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Раздаточная коробка двухступенчатая с датчиком скорости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Система выпуска экологического класса 2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Диски стальные 16</w:t>
            </w:r>
            <w:r w:rsidRPr="00861AD2">
              <w:rPr>
                <w:rFonts w:ascii="Calibri" w:eastAsia="Calibri" w:hAnsi="Calibri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1.6.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Комфорт, безопасность: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Блок реле и предохранителей (единый)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Аварийный выключатель сигнализации с подсветкой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Единая комбинация приборов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 xml:space="preserve">Многофункциональные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подрулевые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переключатели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Выключатель зажигания с противоугонным устройством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Ящик для мелких вещей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 xml:space="preserve">Бачок </w:t>
            </w: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омывателя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ветрового стекла объёмом не менее 5 л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Вырез в панели приборов под установку 1 DIN магнитолы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Сиденья водителя и пассажира с трехточечным креплением. Сиденье водителя с продольной регулировкой и регулировкой наклона спинки.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Отопитель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кабины дополнительный без электронасоса в системе отопления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Направляющие сопла в ноги водителя и пассажира в системе отопления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Обивка передних дверей ДНПП с ворсом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Обивка салона и кабины ДНПП с ворсом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Ремни безопасности в салоне поясные, на всех сидениях против хода движения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Травмобезопасные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оси поворотных форточек передних дверей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Устройство ЭРА-ГЛОНАСС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Ремни безопасности инерционные, на передних сиденьях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1.7.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Экстерьер: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AD2">
              <w:rPr>
                <w:rFonts w:ascii="Times New Roman" w:eastAsia="Times New Roman" w:hAnsi="Times New Roman" w:cs="Times New Roman"/>
              </w:rPr>
              <w:t>Световозвращатели</w:t>
            </w:r>
            <w:proofErr w:type="spellEnd"/>
            <w:r w:rsidRPr="00861AD2">
              <w:rPr>
                <w:rFonts w:ascii="Times New Roman" w:eastAsia="Times New Roman" w:hAnsi="Times New Roman" w:cs="Times New Roman"/>
              </w:rPr>
              <w:t xml:space="preserve"> на задних бамперах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Передний бампер с накладками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Колпаки на ступицах передних колес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Обечайка номерного знака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наличие</w:t>
            </w:r>
          </w:p>
        </w:tc>
      </w:tr>
      <w:tr w:rsidR="00861AD2" w:rsidRPr="00861AD2" w:rsidTr="00311F45">
        <w:tc>
          <w:tcPr>
            <w:tcW w:w="32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b/>
                <w:color w:val="000000"/>
              </w:rPr>
              <w:t>1.8.</w:t>
            </w:r>
          </w:p>
        </w:tc>
        <w:tc>
          <w:tcPr>
            <w:tcW w:w="3195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1AD2">
              <w:rPr>
                <w:rFonts w:ascii="Times New Roman" w:eastAsia="Times New Roman" w:hAnsi="Times New Roman" w:cs="Times New Roman"/>
                <w:b/>
              </w:rPr>
              <w:t>Дополнительно:</w:t>
            </w:r>
          </w:p>
        </w:tc>
        <w:tc>
          <w:tcPr>
            <w:tcW w:w="1482" w:type="pct"/>
            <w:tcBorders>
              <w:top w:val="single" w:sz="8" w:space="0" w:color="000000"/>
              <w:left w:val="single" w:sz="8" w:space="0" w:color="000000"/>
              <w:bottom w:val="single" w:sz="8" w:space="0" w:color="A6A6A6" w:themeColor="background1" w:themeShade="A6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61AD2" w:rsidRPr="00861AD2" w:rsidTr="00311F45">
        <w:tc>
          <w:tcPr>
            <w:tcW w:w="3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95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</w:rPr>
            </w:pPr>
            <w:r w:rsidRPr="00861AD2">
              <w:rPr>
                <w:rFonts w:ascii="Times New Roman" w:eastAsia="Times New Roman" w:hAnsi="Times New Roman" w:cs="Times New Roman"/>
              </w:rPr>
              <w:t>Автомобиль (товар) должен соответствовать требованиям технического регламента Таможенного союза ТР ТС 018/2011, утвержденного решением Комиссии Таможенного союза от 9 декабря 2011 г. № 877 «О принятии технического регламента Таможенного союза «О безопасности колесных транспортных средств» .</w:t>
            </w:r>
          </w:p>
        </w:tc>
        <w:tc>
          <w:tcPr>
            <w:tcW w:w="1482" w:type="pct"/>
            <w:tcBorders>
              <w:top w:val="single" w:sz="8" w:space="0" w:color="A6A6A6" w:themeColor="background1" w:themeShade="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61AD2" w:rsidRPr="00861AD2" w:rsidRDefault="00861AD2" w:rsidP="00861AD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1AD2">
              <w:rPr>
                <w:rFonts w:ascii="Times New Roman" w:eastAsia="Times New Roman" w:hAnsi="Times New Roman" w:cs="Times New Roman"/>
                <w:color w:val="000000"/>
              </w:rPr>
              <w:t>соответствие</w:t>
            </w:r>
          </w:p>
        </w:tc>
      </w:tr>
    </w:tbl>
    <w:p w:rsidR="00861AD2" w:rsidRPr="00861AD2" w:rsidRDefault="00861AD2" w:rsidP="00861A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left="390" w:firstLine="11"/>
        <w:contextualSpacing/>
        <w:jc w:val="both"/>
        <w:rPr>
          <w:rFonts w:ascii="Times New Roman" w:eastAsia="Times New Roman" w:hAnsi="Times New Roman" w:cs="Times New Roman"/>
        </w:rPr>
      </w:pPr>
    </w:p>
    <w:p w:rsidR="00861AD2" w:rsidRPr="00861AD2" w:rsidRDefault="00861AD2" w:rsidP="00861AD2">
      <w:pPr>
        <w:spacing w:after="0" w:line="240" w:lineRule="auto"/>
        <w:ind w:firstLine="11"/>
        <w:jc w:val="both"/>
        <w:rPr>
          <w:rFonts w:ascii="Times New Roman" w:eastAsia="Calibri" w:hAnsi="Times New Roman" w:cs="Times New Roman"/>
        </w:rPr>
      </w:pPr>
    </w:p>
    <w:p w:rsidR="00CA43C8" w:rsidRDefault="00CA43C8"/>
    <w:sectPr w:rsidR="00CA4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AD2"/>
    <w:rsid w:val="00311F45"/>
    <w:rsid w:val="0036084B"/>
    <w:rsid w:val="003F2C2A"/>
    <w:rsid w:val="0063055E"/>
    <w:rsid w:val="007D0D76"/>
    <w:rsid w:val="00861AD2"/>
    <w:rsid w:val="00BA67E8"/>
    <w:rsid w:val="00CA43C8"/>
    <w:rsid w:val="00E4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1200"/>
  <w15:chartTrackingRefBased/>
  <w15:docId w15:val="{94589217-A1BC-4F2B-AE97-00F06439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61AD2"/>
    <w:pPr>
      <w:spacing w:after="120" w:line="240" w:lineRule="auto"/>
      <w:ind w:firstLine="11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861AD2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Савина</dc:creator>
  <cp:keywords/>
  <dc:description/>
  <cp:lastModifiedBy>Пользователь</cp:lastModifiedBy>
  <cp:revision>4</cp:revision>
  <dcterms:created xsi:type="dcterms:W3CDTF">2024-10-14T08:11:00Z</dcterms:created>
  <dcterms:modified xsi:type="dcterms:W3CDTF">2025-09-25T12:08:00Z</dcterms:modified>
</cp:coreProperties>
</file>