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16sdtfl w16du wp14">
  <w:body>
    <w:p w14:paraId="3AC846FF" w14:textId="77777777" w:rsidR="00687297" w:rsidRDefault="00000000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4855 № T3001</w:t>
      </w:r>
    </w:p>
    <w:p w14:paraId="30588645" w14:textId="77777777" w:rsidR="00687297" w:rsidRDefault="00000000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2025-10-03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000000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000000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000000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000000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000000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000000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000000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000000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000000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 на поставку материалов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000000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000000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1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000000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000000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T3001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000000">
            <w:r>
              <w:rPr>
                <w:lang w:eastAsia="en-US"/>
              </w:rPr>
              <w:t>Дата публикации 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000000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2025-09-23 13:42:48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000000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000000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https://comm.estp.ru/commercial/tender/3001/bids</w:t>
            </w:r>
          </w:p>
        </w:tc>
      </w:tr>
    </w:tbl>
    <w:p w14:paraId="3450915A" w14:textId="77777777" w:rsidR="00687297" w:rsidRDefault="00000000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ПАО «ПИК СЗ»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7713011336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770301001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1027739137084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123242, г Москва, ул Баррикадная, д 19 стр 1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РОССИЙСКАЯ ФЕДЕРАЦИЯ, Москва Город, Баррикадная 19, стр.1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495|5059733|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39632595" w14:textId="77777777" w:rsidR="00687297" w:rsidRDefault="00000000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000000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3.1 Лот T3001-1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000000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000000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000000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г. Москва, р-н Северное Измайлово, мкр. 80, (ул. 15-Парковая 46Б) 1 этап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000000">
                  <w:r>
                    <w:rPr>
                      <w:lang w:eastAsia="en-US"/>
                    </w:rPr>
                    <w:lastRenderedPageBreak/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55341125,32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000000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55341125,32</w:t>
                  </w:r>
                </w:p>
              </w:tc>
            </w:tr>
            <w:tr w:rsidR="00687297" w14:paraId="73B4674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EAD5692" w14:textId="77777777" w:rsidR="00687297" w:rsidRDefault="00000000">
                  <w:r>
                    <w:rPr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ADEE2ED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55341125,31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000000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14:paraId="5F29D67C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973E5A9" w14:textId="77777777" w:rsidR="00687297" w:rsidRDefault="00000000">
                  <w:r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3E82BA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687297" w:rsidRPr="00AE4CAA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000000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77</w:t>
                  </w:r>
                </w:p>
                <w:p w14:paraId="0AA31663" w14:textId="77777777" w:rsidR="00687297" w:rsidRDefault="00000000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123242, г Москва, ул Баррикадная, д 19 стр 1</w:t>
                  </w:r>
                </w:p>
              </w:tc>
            </w:tr>
          </w:tbl>
          <w:p w14:paraId="473BF37F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61F93783" w14:textId="77777777" w:rsidR="00687297" w:rsidRDefault="00000000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000000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000000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000000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000000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000000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000000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000000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000000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87300000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36100000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188600000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138700000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313500000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36800000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82000000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593300000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1723800000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451000000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1165100000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1331400000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136900000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250500000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46200000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678100000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166200000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269100000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68900000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85700000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1560800000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68400000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388000000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237100000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117700000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59100000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1683100000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207200000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5438200000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207200000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1083400000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89800000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207200000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219600000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368200000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129600000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408700000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1473100000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108300000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780300000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115900000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261700000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2617000000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287800000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86000000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860400000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149200000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2536700000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750200000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1145200000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35900000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354400000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638000000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963800000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86100000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1097600000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954400000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192200000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297700000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58000000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29000000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308200000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61600000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446400000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223200000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139500000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284500000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19300000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157100000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39700000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109900000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128200000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10200000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38500000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269500000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231000000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14100000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98700000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568800000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83400000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79600000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84600000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25400000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83600000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25100000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217500000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106600000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2600000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18900000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75800000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4700000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2400000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16500000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6300000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3100000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Килограмм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000000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AE4CAA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000000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000000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Z3901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000000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2025-09-23 13:43:32</w:t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000000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>13144,30</w:t>
                        </w:r>
                      </w:p>
                    </w:tc>
                  </w:tr>
                  <w:tr w:rsidR="00687297" w:rsidRPr="00AE4CAA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>13144,30</w:t>
                        </w:r>
                      </w:p>
                    </w:tc>
                  </w:tr>
                  <w:tr w:rsidR="00687297" w:rsidRPr="00AE4CAA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10958,20</w:t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000000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>218610</w:t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000000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 w:rsidR="00687297" w:rsidRPr="00AE4CAA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 w:rsidR="00687297" w:rsidRPr="00AE4CAA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Ставка НДС 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000000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000000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AE4CAA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000000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"ЭТО ЭЛЕМЕНТАРНО"</w:t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000000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>7813465904</w:t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000000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>780501001</w:t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000000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1107847059759</w:t>
                        </w:r>
                      </w:p>
                    </w:tc>
                  </w:tr>
                  <w:tr w:rsidR="00687297" w:rsidRPr="00AE4CAA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000000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000000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Г.САНКТ-ПЕТЕРБУРГ, ВН.ТЕР.Г. МУНИЦИПАЛЬНЫЙ ОКРУГ АВТОВО, УЛ КОРАБЕЛЬНАЯ, Д. 4, ЛИТЕРА АВ, ПОМЕЩ. Т20, РАБОЧЕЕ МЕСТО 2</w:t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000000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lastRenderedPageBreak/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AE4CAA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000000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687297" w:rsidRPr="00AE4CAA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000000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 w:rsidR="00687297" w:rsidRPr="00AE4CAA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000000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000000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000000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000000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- состоявшейся. null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000000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000000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-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000000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000000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00000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000000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000000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00000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162B" w14:textId="77777777" w:rsidR="001F6AFC" w:rsidRDefault="001F6AFC">
      <w:r>
        <w:separator/>
      </w:r>
    </w:p>
  </w:endnote>
  <w:endnote w:type="continuationSeparator" w:id="0">
    <w:p w14:paraId="044240AF" w14:textId="77777777" w:rsidR="001F6AFC" w:rsidRDefault="001F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charset w:val="00"/>
    <w:family w:val="auto"/>
    <w:pitch w:val="default"/>
  </w:font>
  <w:font w:name="Liberation Mono">
    <w:altName w:val="Calibri"/>
    <w:charset w:val="00"/>
    <w:family w:val="auto"/>
    <w:pitch w:val="default"/>
  </w:font>
  <w:font w:name="DejaVu Sans Mono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A5D7" w14:textId="77777777" w:rsidR="001F6AFC" w:rsidRDefault="001F6AFC">
      <w:r>
        <w:separator/>
      </w:r>
    </w:p>
  </w:footnote>
  <w:footnote w:type="continuationSeparator" w:id="0">
    <w:p w14:paraId="17CB2BAB" w14:textId="77777777" w:rsidR="001F6AFC" w:rsidRDefault="001F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4A28FC"/>
    <w:rsid w:val="00522FAC"/>
    <w:rsid w:val="005475F9"/>
    <w:rsid w:val="00687297"/>
    <w:rsid w:val="00691C31"/>
    <w:rsid w:val="00AE4CAA"/>
    <w:rsid w:val="00B94E80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Alexander</cp:lastModifiedBy>
  <dcterms:modified xsi:type="dcterms:W3CDTF">2025-06-02T10:20:00Z</dcterms:modified>
  <cp:revision>69</cp:revision>
</cp:coreProperties>
</file>