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30B52" w14:textId="1ED88899" w:rsidR="00D66B87" w:rsidRPr="00F65798" w:rsidRDefault="00D66B87" w:rsidP="00CF5C4D">
      <w:pPr>
        <w:jc w:val="center"/>
      </w:pPr>
      <w:r w:rsidRPr="00F65798">
        <w:t>ТЕХНИЧЕСКОЕ ЗАДАНИЕ</w:t>
      </w:r>
    </w:p>
    <w:p w14:paraId="36E3B599" w14:textId="09372D4F" w:rsidR="007A6BA8" w:rsidRPr="00F65798" w:rsidRDefault="00D66B87" w:rsidP="00CF5C4D">
      <w:pPr>
        <w:jc w:val="center"/>
        <w:rPr>
          <w:b/>
          <w:bCs/>
        </w:rPr>
      </w:pPr>
      <w:bookmarkStart w:id="0" w:name="OLE_LINK1"/>
      <w:bookmarkStart w:id="1" w:name="OLE_LINK2"/>
      <w:r w:rsidRPr="00F65798">
        <w:rPr>
          <w:b/>
          <w:bCs/>
        </w:rPr>
        <w:t xml:space="preserve">на выполнение </w:t>
      </w:r>
      <w:r w:rsidR="00F65798" w:rsidRPr="00F65798">
        <w:rPr>
          <w:b/>
          <w:bCs/>
        </w:rPr>
        <w:t>комплекса работ по</w:t>
      </w:r>
      <w:r w:rsidR="005D5311">
        <w:rPr>
          <w:b/>
          <w:bCs/>
        </w:rPr>
        <w:t xml:space="preserve"> изготовлению и монтажу окон ПВХ</w:t>
      </w:r>
      <w:r w:rsidR="00CF5C4D" w:rsidRPr="00F65798">
        <w:rPr>
          <w:b/>
          <w:bCs/>
        </w:rPr>
        <w:t>.</w:t>
      </w:r>
    </w:p>
    <w:p w14:paraId="51DD81BE" w14:textId="77777777" w:rsidR="00CF5C4D" w:rsidRPr="00F65798" w:rsidRDefault="00CF5C4D" w:rsidP="00CF5C4D">
      <w:pPr>
        <w:jc w:val="center"/>
        <w:rPr>
          <w:b/>
          <w:bCs/>
        </w:rPr>
      </w:pPr>
    </w:p>
    <w:p w14:paraId="432EE389" w14:textId="50C314BB" w:rsidR="00D66B87" w:rsidRPr="00F65798" w:rsidRDefault="00D66B87" w:rsidP="00CF5C4D">
      <w:pPr>
        <w:jc w:val="both"/>
      </w:pPr>
      <w:r w:rsidRPr="00F65798">
        <w:rPr>
          <w:b/>
          <w:bCs/>
        </w:rPr>
        <w:t>на Объекте</w:t>
      </w:r>
      <w:r w:rsidR="007A6BA8" w:rsidRPr="00F65798">
        <w:rPr>
          <w:b/>
          <w:bCs/>
        </w:rPr>
        <w:t>:</w:t>
      </w:r>
      <w:r w:rsidRPr="00F65798">
        <w:t xml:space="preserve"> «Реконструкция объекта незавершенного строительства с кадастровым номером</w:t>
      </w:r>
      <w:r w:rsidR="00CF5C4D" w:rsidRPr="00F65798">
        <w:t xml:space="preserve"> </w:t>
      </w:r>
      <w:r w:rsidRPr="00F65798">
        <w:t>54:35:021430:458 в</w:t>
      </w:r>
      <w:r w:rsidR="00CF5C4D" w:rsidRPr="00F65798">
        <w:t xml:space="preserve"> </w:t>
      </w:r>
      <w:r w:rsidRPr="00F65798">
        <w:t xml:space="preserve">многоэтажный жилой дом (секции 1-4) со встроенными помещениями </w:t>
      </w:r>
      <w:r w:rsidR="00CF5C4D" w:rsidRPr="00F65798">
        <w:t xml:space="preserve"> </w:t>
      </w:r>
      <w:r w:rsidRPr="00F65798">
        <w:t>общественного назначения, автостоянкой и</w:t>
      </w:r>
      <w:r w:rsidR="00CF5C4D" w:rsidRPr="00F65798">
        <w:t xml:space="preserve"> </w:t>
      </w:r>
      <w:r w:rsidRPr="00F65798">
        <w:t xml:space="preserve">трансформаторная подстанция – 3 этап строительства </w:t>
      </w:r>
      <w:r w:rsidR="00CF5C4D" w:rsidRPr="00F65798">
        <w:t xml:space="preserve"> </w:t>
      </w:r>
      <w:r w:rsidRPr="00F65798">
        <w:t>комплекса многоэтажных жилых домов со встроенными</w:t>
      </w:r>
      <w:r w:rsidR="00CF5C4D" w:rsidRPr="00F65798">
        <w:t xml:space="preserve"> </w:t>
      </w:r>
      <w:r w:rsidRPr="00F65798">
        <w:t xml:space="preserve">помещениями общественного назначения, </w:t>
      </w:r>
      <w:r w:rsidR="00CF5C4D" w:rsidRPr="00F65798">
        <w:t xml:space="preserve"> </w:t>
      </w:r>
      <w:r w:rsidRPr="00F65798">
        <w:t>c подземными автостоянками, трансформаторные подстанции, канализационная</w:t>
      </w:r>
      <w:r w:rsidR="00CF5C4D" w:rsidRPr="00F65798">
        <w:t xml:space="preserve"> </w:t>
      </w:r>
      <w:r w:rsidRPr="00F65798">
        <w:t xml:space="preserve">насосная станция </w:t>
      </w:r>
      <w:r w:rsidR="00CF5C4D" w:rsidRPr="00F65798">
        <w:t xml:space="preserve"> </w:t>
      </w:r>
      <w:r w:rsidRPr="00F65798">
        <w:t xml:space="preserve">по ул. Прибрежной в Железнодорожном районе г. Новосибирска». </w:t>
      </w:r>
    </w:p>
    <w:bookmarkEnd w:id="0"/>
    <w:bookmarkEnd w:id="1"/>
    <w:p w14:paraId="0754CFFC" w14:textId="77777777" w:rsidR="003777A3" w:rsidRPr="00F65798" w:rsidRDefault="003777A3">
      <w:pPr>
        <w:spacing w:before="2" w:after="1"/>
      </w:pPr>
    </w:p>
    <w:tbl>
      <w:tblPr>
        <w:tblStyle w:val="TableNormal"/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25"/>
        <w:gridCol w:w="6804"/>
      </w:tblGrid>
      <w:tr w:rsidR="00CF5C4D" w:rsidRPr="00F65798" w14:paraId="1279B38C" w14:textId="77777777" w:rsidTr="00095113">
        <w:trPr>
          <w:trHeight w:val="472"/>
        </w:trPr>
        <w:tc>
          <w:tcPr>
            <w:tcW w:w="3537" w:type="dxa"/>
            <w:gridSpan w:val="2"/>
            <w:shd w:val="clear" w:color="auto" w:fill="CCFFFF"/>
            <w:vAlign w:val="center"/>
          </w:tcPr>
          <w:p w14:paraId="58BDF2F2" w14:textId="77777777" w:rsidR="00CF5C4D" w:rsidRPr="00F65798" w:rsidRDefault="00CF5C4D" w:rsidP="005859C5">
            <w:pPr>
              <w:pStyle w:val="TableParagraph"/>
              <w:tabs>
                <w:tab w:val="left" w:pos="951"/>
              </w:tabs>
              <w:spacing w:before="5"/>
              <w:ind w:left="35"/>
              <w:jc w:val="center"/>
              <w:rPr>
                <w:b/>
                <w:bCs/>
              </w:rPr>
            </w:pPr>
            <w:r w:rsidRPr="00F65798">
              <w:rPr>
                <w:b/>
                <w:bCs/>
              </w:rPr>
              <w:t>Основные данные и требования</w:t>
            </w:r>
          </w:p>
        </w:tc>
        <w:tc>
          <w:tcPr>
            <w:tcW w:w="6804" w:type="dxa"/>
            <w:shd w:val="clear" w:color="auto" w:fill="CCFFFF"/>
            <w:vAlign w:val="center"/>
          </w:tcPr>
          <w:p w14:paraId="6C7653CC" w14:textId="328C3B82" w:rsidR="00CF5C4D" w:rsidRPr="00F65798" w:rsidRDefault="00CF5C4D" w:rsidP="005859C5">
            <w:pPr>
              <w:pStyle w:val="TableParagraph"/>
              <w:tabs>
                <w:tab w:val="left" w:pos="951"/>
              </w:tabs>
              <w:spacing w:before="5"/>
              <w:ind w:left="35"/>
              <w:jc w:val="center"/>
              <w:rPr>
                <w:b/>
                <w:bCs/>
              </w:rPr>
            </w:pPr>
            <w:r w:rsidRPr="00F65798">
              <w:rPr>
                <w:b/>
                <w:bCs/>
              </w:rPr>
              <w:t>Основные Данные и требования</w:t>
            </w:r>
          </w:p>
        </w:tc>
      </w:tr>
      <w:tr w:rsidR="00CA0C96" w:rsidRPr="00F65798" w14:paraId="119147DB" w14:textId="77777777" w:rsidTr="00095113">
        <w:trPr>
          <w:trHeight w:val="286"/>
        </w:trPr>
        <w:tc>
          <w:tcPr>
            <w:tcW w:w="712" w:type="dxa"/>
            <w:shd w:val="clear" w:color="auto" w:fill="FFFFFF" w:themeFill="background1"/>
            <w:vAlign w:val="center"/>
          </w:tcPr>
          <w:p w14:paraId="0CA142F7" w14:textId="12E44E3A" w:rsidR="00CA0C96" w:rsidRPr="00F65798" w:rsidRDefault="00CA0C96" w:rsidP="00E2278E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2295E0E9" w14:textId="5663CC62" w:rsidR="00CA0C96" w:rsidRPr="00F65798" w:rsidRDefault="00CA0C96" w:rsidP="00F928EF">
            <w:pPr>
              <w:pStyle w:val="TableParagraph"/>
              <w:spacing w:before="5"/>
              <w:ind w:left="35"/>
              <w:rPr>
                <w:b/>
                <w:i/>
                <w:w w:val="105"/>
              </w:rPr>
            </w:pPr>
            <w:r w:rsidRPr="00F65798">
              <w:rPr>
                <w:color w:val="000000"/>
              </w:rPr>
              <w:t>Заказчик</w:t>
            </w:r>
          </w:p>
        </w:tc>
        <w:tc>
          <w:tcPr>
            <w:tcW w:w="6804" w:type="dxa"/>
            <w:shd w:val="clear" w:color="auto" w:fill="FFFFFF" w:themeFill="background1"/>
          </w:tcPr>
          <w:p w14:paraId="2192A359" w14:textId="1F6D663C" w:rsidR="00CA0C96" w:rsidRPr="00F65798" w:rsidRDefault="00CA0C96" w:rsidP="00CA0C96">
            <w:pPr>
              <w:pStyle w:val="TableParagraph"/>
              <w:tabs>
                <w:tab w:val="left" w:pos="951"/>
              </w:tabs>
              <w:spacing w:before="5"/>
              <w:ind w:left="35"/>
              <w:rPr>
                <w:b/>
                <w:i/>
                <w:w w:val="105"/>
              </w:rPr>
            </w:pPr>
            <w:r w:rsidRPr="00F65798">
              <w:rPr>
                <w:bCs/>
              </w:rPr>
              <w:t>ООО СЗ «Зеленый город»</w:t>
            </w:r>
            <w:r w:rsidRPr="00F65798">
              <w:rPr>
                <w:b/>
                <w:i/>
                <w:w w:val="105"/>
              </w:rPr>
              <w:tab/>
            </w:r>
          </w:p>
        </w:tc>
      </w:tr>
      <w:tr w:rsidR="003B2C51" w:rsidRPr="00F65798" w14:paraId="7BA2937B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2F750D97" w14:textId="77777777" w:rsidR="003B2C51" w:rsidRPr="00F65798" w:rsidRDefault="003B2C51" w:rsidP="00E2278E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2700E0AD" w14:textId="57746072" w:rsidR="003B2C51" w:rsidRPr="00F65798" w:rsidRDefault="00DD60B8" w:rsidP="00F928EF">
            <w:pPr>
              <w:rPr>
                <w:rFonts w:eastAsia="Calibri"/>
              </w:rPr>
            </w:pPr>
            <w:r w:rsidRPr="00F65798">
              <w:rPr>
                <w:rFonts w:eastAsia="Calibri"/>
              </w:rPr>
              <w:t>Адрес</w:t>
            </w:r>
            <w:r w:rsidR="003B2C51" w:rsidRPr="00F65798">
              <w:rPr>
                <w:rFonts w:eastAsia="Calibri"/>
              </w:rPr>
              <w:t xml:space="preserve"> объекта</w:t>
            </w:r>
          </w:p>
          <w:p w14:paraId="389728D5" w14:textId="77777777" w:rsidR="003B2C51" w:rsidRPr="00F65798" w:rsidRDefault="003B2C51" w:rsidP="00F928EF">
            <w:pPr>
              <w:pStyle w:val="TableParagraph"/>
              <w:spacing w:before="5"/>
              <w:ind w:left="35"/>
              <w:rPr>
                <w:color w:val="000000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5D4CC675" w14:textId="4FE07852" w:rsidR="00DD60B8" w:rsidRPr="00F65798" w:rsidRDefault="00DD60B8" w:rsidP="00DD60B8">
            <w:pPr>
              <w:pStyle w:val="TableParagraph"/>
              <w:tabs>
                <w:tab w:val="left" w:pos="951"/>
              </w:tabs>
              <w:spacing w:before="5"/>
              <w:ind w:left="35"/>
              <w:rPr>
                <w:bCs/>
              </w:rPr>
            </w:pPr>
            <w:r w:rsidRPr="00F65798">
              <w:rPr>
                <w:bCs/>
              </w:rPr>
              <w:t>обл. Новосибирская, г. Новосибирск, район Железнодорожный, ул. Прибрежная.</w:t>
            </w:r>
          </w:p>
          <w:p w14:paraId="1A063817" w14:textId="7304B3AA" w:rsidR="003B2C51" w:rsidRPr="00F65798" w:rsidRDefault="00E93064" w:rsidP="00CA0C96">
            <w:pPr>
              <w:pStyle w:val="TableParagraph"/>
              <w:tabs>
                <w:tab w:val="left" w:pos="951"/>
              </w:tabs>
              <w:spacing w:before="5"/>
              <w:ind w:left="35"/>
              <w:rPr>
                <w:bCs/>
              </w:rPr>
            </w:pPr>
            <w:r w:rsidRPr="00F65798">
              <w:rPr>
                <w:bCs/>
              </w:rPr>
              <w:t xml:space="preserve">Земельный участок </w:t>
            </w:r>
            <w:r w:rsidRPr="00F65798">
              <w:t>с кадастровым номером 54:35:021430:458</w:t>
            </w:r>
          </w:p>
        </w:tc>
      </w:tr>
      <w:tr w:rsidR="00F65798" w:rsidRPr="00F65798" w14:paraId="60DCAAD3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4A5A13F1" w14:textId="77777777" w:rsidR="00F65798" w:rsidRPr="00F65798" w:rsidRDefault="00F65798" w:rsidP="00F65798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7CBBE44E" w14:textId="20205C76" w:rsidR="00F65798" w:rsidRPr="00F65798" w:rsidRDefault="00F65798" w:rsidP="00F65798">
            <w:pPr>
              <w:rPr>
                <w:rFonts w:eastAsia="Calibri"/>
              </w:rPr>
            </w:pPr>
            <w:r w:rsidRPr="00F65798">
              <w:rPr>
                <w:color w:val="000000"/>
              </w:rPr>
              <w:t xml:space="preserve">Объемы работ и основание для подготовки коммерческого предложения  </w:t>
            </w:r>
          </w:p>
        </w:tc>
        <w:tc>
          <w:tcPr>
            <w:tcW w:w="6804" w:type="dxa"/>
            <w:shd w:val="clear" w:color="auto" w:fill="FFFFFF" w:themeFill="background1"/>
          </w:tcPr>
          <w:p w14:paraId="7699E737" w14:textId="4E348B32" w:rsidR="00623380" w:rsidRPr="00F65798" w:rsidRDefault="00F65798" w:rsidP="005342F6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ind w:left="314" w:hanging="283"/>
              <w:contextualSpacing/>
              <w:jc w:val="both"/>
            </w:pPr>
            <w:r w:rsidRPr="00F65798">
              <w:t>Основанием для просчета стоимости является Рабочая Документация, дизайн проект в составе Приложений к настоящему ТЗ:</w:t>
            </w:r>
          </w:p>
          <w:p w14:paraId="0318E925" w14:textId="32F2B4B2" w:rsidR="00F652BD" w:rsidRDefault="00F65798" w:rsidP="00F652BD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13" w:hanging="284"/>
              <w:contextualSpacing/>
              <w:rPr>
                <w:bCs/>
                <w:i/>
              </w:rPr>
            </w:pPr>
            <w:r w:rsidRPr="00F65798">
              <w:rPr>
                <w:bCs/>
                <w:i/>
              </w:rPr>
              <w:t xml:space="preserve">Приложение </w:t>
            </w:r>
            <w:r w:rsidR="00067DA6">
              <w:rPr>
                <w:bCs/>
                <w:i/>
              </w:rPr>
              <w:t>1</w:t>
            </w:r>
            <w:r w:rsidR="00095113">
              <w:rPr>
                <w:bCs/>
                <w:i/>
              </w:rPr>
              <w:t>.</w:t>
            </w:r>
            <w:r w:rsidR="00F652BD" w:rsidRPr="00F652BD">
              <w:rPr>
                <w:bCs/>
                <w:i/>
              </w:rPr>
              <w:t xml:space="preserve"> </w:t>
            </w:r>
            <w:r w:rsidR="00F652BD">
              <w:rPr>
                <w:bCs/>
                <w:i/>
              </w:rPr>
              <w:t xml:space="preserve">ВОР. </w:t>
            </w:r>
            <w:r w:rsidR="005D5311">
              <w:rPr>
                <w:bCs/>
                <w:i/>
              </w:rPr>
              <w:t>Окна ПВХ</w:t>
            </w:r>
            <w:r w:rsidR="00095113">
              <w:rPr>
                <w:bCs/>
                <w:i/>
              </w:rPr>
              <w:t>.</w:t>
            </w:r>
          </w:p>
          <w:p w14:paraId="0146C1B3" w14:textId="2D86DBDB" w:rsidR="00F652BD" w:rsidRDefault="00F652BD" w:rsidP="00F652BD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13" w:hanging="284"/>
              <w:contextualSpacing/>
              <w:rPr>
                <w:bCs/>
                <w:i/>
              </w:rPr>
            </w:pPr>
            <w:r w:rsidRPr="00F652BD">
              <w:rPr>
                <w:bCs/>
                <w:i/>
              </w:rPr>
              <w:t>Приложение 2</w:t>
            </w:r>
            <w:r w:rsidR="00095113">
              <w:rPr>
                <w:bCs/>
                <w:i/>
              </w:rPr>
              <w:t>.</w:t>
            </w:r>
            <w:r w:rsidRPr="00F652BD">
              <w:rPr>
                <w:bCs/>
                <w:i/>
              </w:rPr>
              <w:t xml:space="preserve"> Проект типового договора подряда. Редакция № 16</w:t>
            </w:r>
            <w:r>
              <w:rPr>
                <w:bCs/>
                <w:i/>
              </w:rPr>
              <w:t>.</w:t>
            </w:r>
          </w:p>
          <w:p w14:paraId="34AD6E53" w14:textId="77777777" w:rsidR="00F652BD" w:rsidRDefault="00F652BD" w:rsidP="00F652BD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13" w:hanging="284"/>
              <w:contextualSpacing/>
              <w:rPr>
                <w:bCs/>
                <w:i/>
              </w:rPr>
            </w:pPr>
            <w:r w:rsidRPr="00F652BD">
              <w:rPr>
                <w:bCs/>
                <w:i/>
              </w:rPr>
              <w:t>Приложение 3. Дополнительные условия по участию в тендере</w:t>
            </w:r>
            <w:r>
              <w:rPr>
                <w:bCs/>
                <w:i/>
              </w:rPr>
              <w:t>.</w:t>
            </w:r>
          </w:p>
          <w:p w14:paraId="205F2048" w14:textId="02098883" w:rsidR="00F652BD" w:rsidRPr="00F652BD" w:rsidRDefault="00F652BD" w:rsidP="00F652BD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13" w:hanging="284"/>
              <w:contextualSpacing/>
              <w:rPr>
                <w:bCs/>
                <w:i/>
              </w:rPr>
            </w:pPr>
            <w:r w:rsidRPr="00F652BD">
              <w:rPr>
                <w:bCs/>
                <w:i/>
              </w:rPr>
              <w:t>Приложение 4. Анкета контрагента (обязательно для заполнения)</w:t>
            </w:r>
            <w:r w:rsidR="00095113">
              <w:t>.</w:t>
            </w:r>
          </w:p>
          <w:p w14:paraId="146C1584" w14:textId="6CC52FA7" w:rsidR="00F65798" w:rsidRPr="00B1642B" w:rsidRDefault="00F65798" w:rsidP="00B1642B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13" w:hanging="284"/>
              <w:contextualSpacing/>
              <w:rPr>
                <w:bCs/>
                <w:i/>
              </w:rPr>
            </w:pPr>
            <w:r w:rsidRPr="00B1642B">
              <w:rPr>
                <w:bCs/>
                <w:i/>
              </w:rPr>
              <w:t>Рабочая документация АР2, шифр «46-21-НМВЛ3-ЗАК-ЭПР-АР2.1», «46-21-НМВЛ3-ЗАК-ЭПР-АР2.3», «46-21-НМВЛ3-ЗАК-ЭПР-АР2.4»;</w:t>
            </w:r>
          </w:p>
          <w:p w14:paraId="5D8A6F1A" w14:textId="0F28F167" w:rsidR="00F65798" w:rsidRPr="00F65798" w:rsidRDefault="00F65798" w:rsidP="00F65798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13" w:hanging="284"/>
              <w:contextualSpacing/>
              <w:rPr>
                <w:bCs/>
                <w:i/>
              </w:rPr>
            </w:pPr>
            <w:r w:rsidRPr="00F65798">
              <w:rPr>
                <w:bCs/>
                <w:i/>
              </w:rPr>
              <w:t>Рабочая документация АР4, шифр «46-21-НМВЛ3-ЗАК-ЭПР-АР4»;</w:t>
            </w:r>
          </w:p>
          <w:p w14:paraId="09F6A5A5" w14:textId="77777777" w:rsidR="00F65798" w:rsidRDefault="00F65798" w:rsidP="00413E4B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13" w:hanging="284"/>
              <w:contextualSpacing/>
              <w:rPr>
                <w:bCs/>
                <w:i/>
              </w:rPr>
            </w:pPr>
            <w:r w:rsidRPr="00F65798">
              <w:rPr>
                <w:bCs/>
                <w:i/>
              </w:rPr>
              <w:t>Рабочая документация АР5, шифр «46-21-НМВЛ3-ЗАК-ЭПР-АР5»;</w:t>
            </w:r>
          </w:p>
          <w:p w14:paraId="4F3289C8" w14:textId="78FB29EF" w:rsidR="00AC76B5" w:rsidRPr="00AC76B5" w:rsidRDefault="00AC76B5" w:rsidP="00AC76B5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313" w:hanging="284"/>
              <w:contextualSpacing/>
              <w:rPr>
                <w:bCs/>
                <w:i/>
              </w:rPr>
            </w:pPr>
            <w:r>
              <w:rPr>
                <w:bCs/>
                <w:i/>
              </w:rPr>
              <w:t>Рабочая документация АР6, шифр «46-21-НМВЛ3-ЗАК-ЭПР-АР6</w:t>
            </w:r>
            <w:r w:rsidRPr="00F65798">
              <w:rPr>
                <w:bCs/>
                <w:i/>
              </w:rPr>
              <w:t>»;</w:t>
            </w:r>
          </w:p>
        </w:tc>
      </w:tr>
      <w:tr w:rsidR="00413E4B" w:rsidRPr="00F65798" w14:paraId="1E8DDC12" w14:textId="77777777" w:rsidTr="00095113">
        <w:trPr>
          <w:trHeight w:val="344"/>
        </w:trPr>
        <w:tc>
          <w:tcPr>
            <w:tcW w:w="712" w:type="dxa"/>
            <w:shd w:val="clear" w:color="auto" w:fill="FFFFFF" w:themeFill="background1"/>
            <w:vAlign w:val="center"/>
          </w:tcPr>
          <w:p w14:paraId="1D077552" w14:textId="77777777" w:rsidR="00413E4B" w:rsidRPr="00F65798" w:rsidRDefault="00413E4B" w:rsidP="00F65798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422C8D7A" w14:textId="625257B4" w:rsidR="00413E4B" w:rsidRPr="00F65798" w:rsidRDefault="00413E4B" w:rsidP="00F65798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Особые условия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750A3D16" w14:textId="77777777" w:rsidR="00110268" w:rsidRDefault="00110268" w:rsidP="00110268">
            <w:pPr>
              <w:pStyle w:val="TableParagraph"/>
              <w:tabs>
                <w:tab w:val="left" w:pos="951"/>
              </w:tabs>
              <w:spacing w:before="5"/>
            </w:pPr>
            <w:r>
              <w:t xml:space="preserve">1. Профильная система ПВХ конструкций - VEKA </w:t>
            </w:r>
            <w:proofErr w:type="spellStart"/>
            <w:r>
              <w:t>Softline</w:t>
            </w:r>
            <w:proofErr w:type="spellEnd"/>
            <w:r>
              <w:t xml:space="preserve"> 70;</w:t>
            </w:r>
          </w:p>
          <w:p w14:paraId="5288CED7" w14:textId="72E6E964" w:rsidR="00110268" w:rsidRDefault="00110268" w:rsidP="00110268">
            <w:pPr>
              <w:pStyle w:val="TableParagraph"/>
              <w:tabs>
                <w:tab w:val="left" w:pos="951"/>
              </w:tabs>
              <w:spacing w:before="5"/>
            </w:pPr>
            <w:r>
              <w:t xml:space="preserve">2. Цвет оконных блоков, а </w:t>
            </w:r>
            <w:proofErr w:type="gramStart"/>
            <w:r>
              <w:t>так же</w:t>
            </w:r>
            <w:proofErr w:type="gramEnd"/>
            <w:r>
              <w:t xml:space="preserve"> дополнительн</w:t>
            </w:r>
            <w:r>
              <w:t xml:space="preserve">ых профилей снаружи – </w:t>
            </w:r>
            <w:proofErr w:type="spellStart"/>
            <w:r>
              <w:t>ламинация</w:t>
            </w:r>
            <w:proofErr w:type="spellEnd"/>
            <w:r w:rsidRPr="00110268">
              <w:t xml:space="preserve"> </w:t>
            </w:r>
            <w:r>
              <w:t>плёнкой "</w:t>
            </w:r>
            <w:proofErr w:type="spellStart"/>
            <w:r>
              <w:t>Continental</w:t>
            </w:r>
            <w:proofErr w:type="spellEnd"/>
            <w:r>
              <w:t>" F436-1014 (Серый антрацит), изнутри - белый.</w:t>
            </w:r>
          </w:p>
          <w:p w14:paraId="38A95F82" w14:textId="070581C1" w:rsidR="00110268" w:rsidRDefault="00110268" w:rsidP="00110268">
            <w:pPr>
              <w:pStyle w:val="TableParagraph"/>
              <w:tabs>
                <w:tab w:val="left" w:pos="951"/>
              </w:tabs>
              <w:spacing w:before="5"/>
            </w:pPr>
            <w:r>
              <w:t xml:space="preserve">3. </w:t>
            </w:r>
            <w:proofErr w:type="spellStart"/>
            <w:r>
              <w:t>Светопрозрачное</w:t>
            </w:r>
            <w:proofErr w:type="spellEnd"/>
            <w:r>
              <w:t xml:space="preserve"> заполнение двухкамерн</w:t>
            </w:r>
            <w:r>
              <w:t>ый стеклопакет с использованием</w:t>
            </w:r>
            <w:r w:rsidRPr="00110268">
              <w:t xml:space="preserve"> </w:t>
            </w:r>
            <w:r>
              <w:t xml:space="preserve">специального </w:t>
            </w:r>
            <w:proofErr w:type="spellStart"/>
            <w:r>
              <w:t>низкоэмиссионного</w:t>
            </w:r>
            <w:proofErr w:type="spellEnd"/>
            <w:r>
              <w:t xml:space="preserve"> покрытия </w:t>
            </w:r>
            <w:r>
              <w:t>(ТОП): СПД40 (4М1х14х4М1х14хИ4)</w:t>
            </w:r>
            <w:r w:rsidR="006A5F1B">
              <w:t>, п</w:t>
            </w:r>
            <w:r w:rsidR="006A5F1B" w:rsidRPr="006A5F1B">
              <w:t xml:space="preserve">риведенное сопротивление теплопередаче </w:t>
            </w:r>
            <w:proofErr w:type="gramStart"/>
            <w:r w:rsidR="006A5F1B" w:rsidRPr="006A5F1B">
              <w:t>R&gt;0,732</w:t>
            </w:r>
            <w:proofErr w:type="gramEnd"/>
            <w:r w:rsidR="006A5F1B" w:rsidRPr="006A5F1B">
              <w:t xml:space="preserve"> м2·°С/Вт.</w:t>
            </w:r>
          </w:p>
          <w:p w14:paraId="54C1C76E" w14:textId="77777777" w:rsidR="00110268" w:rsidRDefault="00110268" w:rsidP="00110268">
            <w:pPr>
              <w:pStyle w:val="TableParagraph"/>
              <w:tabs>
                <w:tab w:val="left" w:pos="951"/>
              </w:tabs>
              <w:spacing w:before="5"/>
            </w:pPr>
            <w:r>
              <w:t>4. Фурнитура - "</w:t>
            </w:r>
            <w:proofErr w:type="spellStart"/>
            <w:r>
              <w:t>Winkhaus</w:t>
            </w:r>
            <w:proofErr w:type="spellEnd"/>
            <w:r>
              <w:t xml:space="preserve"> </w:t>
            </w:r>
            <w:proofErr w:type="spellStart"/>
            <w:r>
              <w:t>ActivPilot</w:t>
            </w:r>
            <w:proofErr w:type="spellEnd"/>
            <w:r>
              <w:t>", петли видимые;</w:t>
            </w:r>
          </w:p>
          <w:p w14:paraId="135D7397" w14:textId="4E2909ED" w:rsidR="00110268" w:rsidRDefault="00110268" w:rsidP="00110268">
            <w:pPr>
              <w:pStyle w:val="TableParagraph"/>
              <w:tabs>
                <w:tab w:val="left" w:pos="951"/>
              </w:tabs>
              <w:spacing w:before="5"/>
            </w:pPr>
            <w:r>
              <w:t>5. Окон</w:t>
            </w:r>
            <w:r w:rsidR="002F36DB">
              <w:t>ная ручка - "</w:t>
            </w:r>
            <w:proofErr w:type="spellStart"/>
            <w:r w:rsidR="002F36DB">
              <w:t>Roto</w:t>
            </w:r>
            <w:proofErr w:type="spellEnd"/>
            <w:r w:rsidR="002F36DB">
              <w:t xml:space="preserve"> </w:t>
            </w:r>
            <w:proofErr w:type="spellStart"/>
            <w:r w:rsidR="002F36DB">
              <w:t>Line</w:t>
            </w:r>
            <w:proofErr w:type="spellEnd"/>
            <w:r w:rsidR="002F36DB">
              <w:t>" (белая) с детским замком.</w:t>
            </w:r>
            <w:r>
              <w:t xml:space="preserve"> В период строительных работ заглуш</w:t>
            </w:r>
            <w:r w:rsidR="002F36DB">
              <w:t>ить отверстия накладкой;</w:t>
            </w:r>
          </w:p>
          <w:p w14:paraId="03282F7E" w14:textId="19C15A45" w:rsidR="00110268" w:rsidRDefault="00BE599D" w:rsidP="00110268">
            <w:pPr>
              <w:pStyle w:val="TableParagraph"/>
              <w:tabs>
                <w:tab w:val="left" w:pos="951"/>
              </w:tabs>
              <w:spacing w:before="5"/>
            </w:pPr>
            <w:r w:rsidRPr="00BE599D">
              <w:t>6</w:t>
            </w:r>
            <w:r w:rsidR="00110268">
              <w:t>. Цвет уплотнителей - черный;</w:t>
            </w:r>
          </w:p>
          <w:p w14:paraId="358F89CF" w14:textId="3C8BE1C0" w:rsidR="00110268" w:rsidRDefault="00BE599D" w:rsidP="00110268">
            <w:pPr>
              <w:pStyle w:val="TableParagraph"/>
              <w:tabs>
                <w:tab w:val="left" w:pos="951"/>
              </w:tabs>
              <w:spacing w:before="5"/>
            </w:pPr>
            <w:r w:rsidRPr="00BE599D">
              <w:t>7</w:t>
            </w:r>
            <w:r w:rsidR="00110268">
              <w:t>. Монтажный шов по ГОСТ 30971-2002 с применением паро- и гид</w:t>
            </w:r>
            <w:r>
              <w:t>роизоляционных</w:t>
            </w:r>
            <w:r w:rsidRPr="00BE599D">
              <w:t xml:space="preserve"> </w:t>
            </w:r>
            <w:r w:rsidR="00110268">
              <w:t>материалов. Выбор материала гидроизол</w:t>
            </w:r>
            <w:r>
              <w:t>яции (мастика/лента) зависит от</w:t>
            </w:r>
            <w:r w:rsidRPr="00BE599D">
              <w:t xml:space="preserve"> </w:t>
            </w:r>
            <w:r w:rsidR="00110268">
              <w:t>готовности проемов (наличие фасадного утеплителя);</w:t>
            </w:r>
          </w:p>
          <w:p w14:paraId="36C0AA74" w14:textId="0F84E84B" w:rsidR="00BE599D" w:rsidRDefault="00BE599D" w:rsidP="00110268">
            <w:pPr>
              <w:pStyle w:val="TableParagraph"/>
              <w:tabs>
                <w:tab w:val="left" w:pos="951"/>
              </w:tabs>
              <w:spacing w:before="5"/>
            </w:pPr>
            <w:r>
              <w:t>8</w:t>
            </w:r>
            <w:r w:rsidR="00110268">
              <w:t xml:space="preserve">. Защита изделий </w:t>
            </w:r>
            <w:proofErr w:type="spellStart"/>
            <w:r w:rsidR="00110268">
              <w:t>стрейч</w:t>
            </w:r>
            <w:proofErr w:type="spellEnd"/>
            <w:r w:rsidR="006A5F1B">
              <w:t xml:space="preserve"> </w:t>
            </w:r>
            <w:r w:rsidR="00110268">
              <w:t>-пленкой от загр</w:t>
            </w:r>
            <w:r>
              <w:t>язнения (обернуть открывающиеся</w:t>
            </w:r>
            <w:r w:rsidRPr="00BE599D">
              <w:t xml:space="preserve"> </w:t>
            </w:r>
            <w:r w:rsidR="00110268">
              <w:t>створки</w:t>
            </w:r>
            <w:r>
              <w:t>, стеклопакеты в глухой части).</w:t>
            </w:r>
          </w:p>
          <w:p w14:paraId="324AA102" w14:textId="77777777" w:rsidR="00413E4B" w:rsidRDefault="00BE599D" w:rsidP="00110268">
            <w:pPr>
              <w:pStyle w:val="TableParagraph"/>
              <w:tabs>
                <w:tab w:val="left" w:pos="951"/>
              </w:tabs>
              <w:spacing w:before="5"/>
            </w:pPr>
            <w:r w:rsidRPr="00BE599D">
              <w:t>9</w:t>
            </w:r>
            <w:r w:rsidR="00110268">
              <w:t>. Внутренняя отделка откосов выполняется собственником помещения;</w:t>
            </w:r>
          </w:p>
          <w:p w14:paraId="00842EBE" w14:textId="77777777" w:rsidR="004743D9" w:rsidRDefault="004743D9" w:rsidP="00110268">
            <w:pPr>
              <w:pStyle w:val="TableParagraph"/>
              <w:tabs>
                <w:tab w:val="left" w:pos="951"/>
              </w:tabs>
              <w:spacing w:before="5"/>
            </w:pPr>
            <w:r w:rsidRPr="004743D9">
              <w:t>10.Место установки, тип и количество подоконных приточных клапанов (КИВ) - см. раздел АР2</w:t>
            </w:r>
            <w:r w:rsidR="006A5F1B">
              <w:t>.</w:t>
            </w:r>
          </w:p>
          <w:p w14:paraId="423C4E1F" w14:textId="6ED39339" w:rsidR="006A5F1B" w:rsidRPr="00F65798" w:rsidRDefault="006A5F1B" w:rsidP="00110268">
            <w:pPr>
              <w:pStyle w:val="TableParagraph"/>
              <w:tabs>
                <w:tab w:val="left" w:pos="951"/>
              </w:tabs>
              <w:spacing w:before="5"/>
            </w:pPr>
            <w:r>
              <w:t xml:space="preserve">11. </w:t>
            </w:r>
            <w:r w:rsidRPr="006A5F1B">
              <w:t xml:space="preserve">Наружное ограждение из </w:t>
            </w:r>
            <w:proofErr w:type="spellStart"/>
            <w:r w:rsidRPr="006A5F1B">
              <w:t>алюм</w:t>
            </w:r>
            <w:proofErr w:type="spellEnd"/>
            <w:r w:rsidRPr="006A5F1B">
              <w:t>. профилей - цвет RAL 7016. Предоставить сертификат или расчет на наружное ограждение согласно п. 5.3.2.5, ГОСТ Р 56926-2016</w:t>
            </w:r>
          </w:p>
        </w:tc>
      </w:tr>
      <w:tr w:rsidR="00F65798" w:rsidRPr="00F65798" w14:paraId="2F4A1DF4" w14:textId="77777777" w:rsidTr="00095113">
        <w:trPr>
          <w:trHeight w:val="344"/>
        </w:trPr>
        <w:tc>
          <w:tcPr>
            <w:tcW w:w="712" w:type="dxa"/>
            <w:shd w:val="clear" w:color="auto" w:fill="FFFFFF" w:themeFill="background1"/>
            <w:vAlign w:val="center"/>
          </w:tcPr>
          <w:p w14:paraId="45285055" w14:textId="77777777" w:rsidR="00F65798" w:rsidRPr="00F65798" w:rsidRDefault="00F65798" w:rsidP="00F65798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369EA90B" w14:textId="36CF7420" w:rsidR="00F65798" w:rsidRPr="00F65798" w:rsidRDefault="00F65798" w:rsidP="00F65798">
            <w:pPr>
              <w:pStyle w:val="TableParagraph"/>
              <w:spacing w:before="5"/>
              <w:ind w:left="35"/>
              <w:rPr>
                <w:color w:val="000000"/>
              </w:rPr>
            </w:pPr>
            <w:r w:rsidRPr="00F65798">
              <w:rPr>
                <w:color w:val="000000"/>
              </w:rPr>
              <w:t>Сроки выполнения работ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7FC7CE81" w14:textId="0C33A101" w:rsidR="00F65798" w:rsidRPr="00F65798" w:rsidRDefault="00F65798" w:rsidP="005D5311">
            <w:pPr>
              <w:pStyle w:val="TableParagraph"/>
              <w:tabs>
                <w:tab w:val="left" w:pos="951"/>
              </w:tabs>
              <w:spacing w:before="5"/>
              <w:ind w:left="35"/>
              <w:rPr>
                <w:bCs/>
              </w:rPr>
            </w:pPr>
            <w:r w:rsidRPr="00F65798">
              <w:t xml:space="preserve">С марта 2026 года по </w:t>
            </w:r>
            <w:r w:rsidR="005D5311">
              <w:t>август</w:t>
            </w:r>
            <w:r w:rsidRPr="00F65798">
              <w:t xml:space="preserve"> 2027 года</w:t>
            </w:r>
          </w:p>
        </w:tc>
      </w:tr>
      <w:tr w:rsidR="00131CA1" w:rsidRPr="00F65798" w14:paraId="083B6050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2E387A63" w14:textId="77777777" w:rsidR="00131CA1" w:rsidRPr="00F65798" w:rsidRDefault="00131CA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47BBEB66" w14:textId="40F2DE58" w:rsidR="00131CA1" w:rsidRPr="00F65798" w:rsidRDefault="00131CA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 w:rsidRPr="00CF7162"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 xml:space="preserve">формированию </w:t>
            </w:r>
            <w:r w:rsidRPr="00CF7162">
              <w:rPr>
                <w:sz w:val="24"/>
                <w:szCs w:val="24"/>
              </w:rPr>
              <w:t>коммерческо</w:t>
            </w:r>
            <w:r>
              <w:rPr>
                <w:sz w:val="24"/>
                <w:szCs w:val="24"/>
              </w:rPr>
              <w:t>го</w:t>
            </w:r>
            <w:r w:rsidRPr="00CF7162">
              <w:rPr>
                <w:sz w:val="24"/>
                <w:szCs w:val="24"/>
              </w:rPr>
              <w:t xml:space="preserve"> предложени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804" w:type="dxa"/>
            <w:shd w:val="clear" w:color="auto" w:fill="FFFFFF" w:themeFill="background1"/>
          </w:tcPr>
          <w:p w14:paraId="1F5423DE" w14:textId="77777777" w:rsidR="00095113" w:rsidRDefault="00131CA1" w:rsidP="00095113">
            <w:pPr>
              <w:pStyle w:val="a4"/>
              <w:spacing w:after="120" w:line="259" w:lineRule="auto"/>
              <w:ind w:left="316"/>
              <w:rPr>
                <w:szCs w:val="24"/>
              </w:rPr>
            </w:pPr>
            <w:r w:rsidRPr="00B25419">
              <w:rPr>
                <w:szCs w:val="24"/>
              </w:rPr>
              <w:t>Состав КП обязательно должен включать в себя:</w:t>
            </w:r>
          </w:p>
          <w:p w14:paraId="3E7C5628" w14:textId="0BFDB6A2" w:rsidR="00131CA1" w:rsidRPr="00095113" w:rsidRDefault="00131CA1" w:rsidP="00095113">
            <w:pPr>
              <w:pStyle w:val="a4"/>
              <w:numPr>
                <w:ilvl w:val="0"/>
                <w:numId w:val="8"/>
              </w:numPr>
              <w:spacing w:after="120" w:line="259" w:lineRule="auto"/>
              <w:rPr>
                <w:szCs w:val="24"/>
              </w:rPr>
            </w:pPr>
            <w:r w:rsidRPr="00095113">
              <w:rPr>
                <w:szCs w:val="24"/>
              </w:rPr>
              <w:t>Коммерческое предложение предоставляется на бланке организации.</w:t>
            </w:r>
          </w:p>
          <w:p w14:paraId="43021DCA" w14:textId="77777777" w:rsidR="00131CA1" w:rsidRPr="00B25419" w:rsidRDefault="00131CA1" w:rsidP="00131CA1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spacing w:after="120" w:line="259" w:lineRule="auto"/>
              <w:contextualSpacing/>
              <w:rPr>
                <w:szCs w:val="24"/>
              </w:rPr>
            </w:pPr>
            <w:r w:rsidRPr="00B25419">
              <w:rPr>
                <w:szCs w:val="24"/>
              </w:rPr>
              <w:lastRenderedPageBreak/>
              <w:t>График производства работ с указанием этапов (если предусмотрено технологией);</w:t>
            </w:r>
          </w:p>
          <w:p w14:paraId="433D9F61" w14:textId="77777777" w:rsidR="00131CA1" w:rsidRDefault="00131CA1" w:rsidP="00131CA1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spacing w:after="120" w:line="259" w:lineRule="auto"/>
              <w:contextualSpacing/>
              <w:rPr>
                <w:szCs w:val="24"/>
              </w:rPr>
            </w:pPr>
            <w:r w:rsidRPr="00B25419">
              <w:rPr>
                <w:szCs w:val="24"/>
              </w:rPr>
              <w:t>Стоимость работ (заполненная Смета) и условия оплаты.</w:t>
            </w:r>
          </w:p>
          <w:p w14:paraId="5C7F9EB1" w14:textId="77777777" w:rsidR="006C73ED" w:rsidRDefault="00131CA1" w:rsidP="006C73ED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spacing w:after="120" w:line="259" w:lineRule="auto"/>
              <w:contextualSpacing/>
              <w:rPr>
                <w:szCs w:val="24"/>
              </w:rPr>
            </w:pPr>
            <w:r w:rsidRPr="00B25419">
              <w:rPr>
                <w:szCs w:val="24"/>
              </w:rPr>
              <w:t>Все накладные расходы, сметную прибыль не выделять отдельной позицией;</w:t>
            </w:r>
          </w:p>
          <w:p w14:paraId="0F42942E" w14:textId="313BC19E" w:rsidR="00131CA1" w:rsidRPr="006C73ED" w:rsidRDefault="00131CA1" w:rsidP="006C73ED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spacing w:after="120" w:line="259" w:lineRule="auto"/>
              <w:contextualSpacing/>
              <w:rPr>
                <w:szCs w:val="24"/>
              </w:rPr>
            </w:pPr>
            <w:r w:rsidRPr="006C73ED">
              <w:rPr>
                <w:color w:val="000000"/>
              </w:rPr>
              <w:t>Портфолио компании – участника тендера (перечень выполненных объектов)</w:t>
            </w:r>
          </w:p>
        </w:tc>
      </w:tr>
      <w:tr w:rsidR="00131CA1" w:rsidRPr="00F65798" w14:paraId="45DB261C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6F0DB4CA" w14:textId="77777777" w:rsidR="00131CA1" w:rsidRPr="00F65798" w:rsidRDefault="00131CA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7BDDA277" w14:textId="11F2F383" w:rsidR="00131CA1" w:rsidRPr="00F65798" w:rsidRDefault="00131CA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Авансирование</w:t>
            </w:r>
          </w:p>
        </w:tc>
        <w:tc>
          <w:tcPr>
            <w:tcW w:w="6804" w:type="dxa"/>
            <w:shd w:val="clear" w:color="auto" w:fill="FFFFFF" w:themeFill="background1"/>
          </w:tcPr>
          <w:p w14:paraId="00AE9D74" w14:textId="30749DCA" w:rsidR="00131CA1" w:rsidRPr="00F65798" w:rsidRDefault="00131CA1" w:rsidP="00131CA1">
            <w:pPr>
              <w:pStyle w:val="TableParagraph"/>
              <w:tabs>
                <w:tab w:val="left" w:pos="951"/>
              </w:tabs>
              <w:spacing w:before="5"/>
              <w:ind w:left="35"/>
              <w:rPr>
                <w:color w:val="000000"/>
              </w:rPr>
            </w:pPr>
            <w:r>
              <w:t>П</w:t>
            </w:r>
            <w:r w:rsidRPr="00310A56">
              <w:t>о согласованию с Заказчиком.</w:t>
            </w:r>
          </w:p>
        </w:tc>
      </w:tr>
      <w:tr w:rsidR="00131CA1" w:rsidRPr="00F65798" w14:paraId="6479DEA3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51CF0A11" w14:textId="77777777" w:rsidR="00131CA1" w:rsidRPr="00F65798" w:rsidRDefault="00131CA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0EC20638" w14:textId="04D626E1" w:rsidR="00131CA1" w:rsidRPr="00F65798" w:rsidRDefault="00131CA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Условия по закупке материалов и их доставке</w:t>
            </w:r>
          </w:p>
        </w:tc>
        <w:tc>
          <w:tcPr>
            <w:tcW w:w="6804" w:type="dxa"/>
            <w:shd w:val="clear" w:color="auto" w:fill="FFFFFF" w:themeFill="background1"/>
          </w:tcPr>
          <w:p w14:paraId="269E26B5" w14:textId="093E5138" w:rsidR="00131CA1" w:rsidRDefault="006C73ED" w:rsidP="00131C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Весь инструмент, инвентарь, </w:t>
            </w:r>
            <w:r w:rsidR="00131CA1">
              <w:rPr>
                <w:color w:val="000000"/>
              </w:rPr>
              <w:t>а также расходные материалы – входят в состав работ подрядчика.</w:t>
            </w:r>
          </w:p>
          <w:p w14:paraId="36BE8918" w14:textId="76861698" w:rsidR="006C73ED" w:rsidRPr="00BB378E" w:rsidRDefault="006C73ED" w:rsidP="00131C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Грузоподъёмные механизмы предоставляются Заказчиком.</w:t>
            </w:r>
          </w:p>
          <w:p w14:paraId="4475563B" w14:textId="7171CAAA" w:rsidR="00131CA1" w:rsidRPr="00F65798" w:rsidRDefault="00131CA1" w:rsidP="00131C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Давальческие м</w:t>
            </w:r>
            <w:r w:rsidR="00691858">
              <w:rPr>
                <w:color w:val="000000"/>
              </w:rPr>
              <w:t>атериалы указаны .</w:t>
            </w:r>
          </w:p>
        </w:tc>
      </w:tr>
      <w:tr w:rsidR="00131CA1" w:rsidRPr="00F65798" w14:paraId="75B37149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14066C53" w14:textId="77777777" w:rsidR="00131CA1" w:rsidRPr="00F65798" w:rsidRDefault="00131CA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55766938" w14:textId="5565E910" w:rsidR="00131CA1" w:rsidRPr="00F65798" w:rsidRDefault="00131CA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Условия проведения и приемки работ</w:t>
            </w:r>
          </w:p>
        </w:tc>
        <w:tc>
          <w:tcPr>
            <w:tcW w:w="6804" w:type="dxa"/>
            <w:shd w:val="clear" w:color="auto" w:fill="FFFFFF" w:themeFill="background1"/>
          </w:tcPr>
          <w:p w14:paraId="41AAEF97" w14:textId="7410E10B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>
              <w:rPr>
                <w:color w:val="000000"/>
              </w:rPr>
              <w:t>О</w:t>
            </w:r>
            <w:r w:rsidRPr="00370F34">
              <w:t>бязательное наличие допуска СРО</w:t>
            </w:r>
          </w:p>
          <w:p w14:paraId="46964D52" w14:textId="0BE0DF82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>
              <w:rPr>
                <w:color w:val="000000"/>
              </w:rPr>
              <w:t xml:space="preserve">Общая система </w:t>
            </w:r>
            <w:r w:rsidR="006C73ED">
              <w:rPr>
                <w:color w:val="000000"/>
              </w:rPr>
              <w:t>налогообложения</w:t>
            </w:r>
            <w:r>
              <w:rPr>
                <w:color w:val="000000"/>
              </w:rPr>
              <w:t>.</w:t>
            </w:r>
          </w:p>
          <w:p w14:paraId="55B65975" w14:textId="77777777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>
              <w:t>Организация места проведения работ силами и за счет подрядчика.</w:t>
            </w:r>
          </w:p>
          <w:p w14:paraId="4F92C308" w14:textId="77777777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>
              <w:t xml:space="preserve">Вся исполнительная документация и исполнительные схемы составляется силами подрядной организацией. </w:t>
            </w:r>
          </w:p>
          <w:p w14:paraId="4C50E877" w14:textId="77777777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>
              <w:t>Присутствие ИТР подрядной организации, на протяжении всей работы, обязательно.</w:t>
            </w:r>
          </w:p>
          <w:p w14:paraId="56F2FFE9" w14:textId="77777777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CF7162">
              <w:t xml:space="preserve">Замена </w:t>
            </w:r>
            <w:r>
              <w:t>материалов, указанных в Рабочей Документации,</w:t>
            </w:r>
            <w:r w:rsidRPr="00CF7162">
              <w:t xml:space="preserve"> должна быть согласована с Заказчиком.</w:t>
            </w:r>
          </w:p>
          <w:p w14:paraId="43506FF3" w14:textId="739A6D23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7C2C4F">
              <w:t>Регулярная очистка рабочих мест от мусора</w:t>
            </w:r>
            <w:r w:rsidR="006C73ED">
              <w:t>,</w:t>
            </w:r>
            <w:r w:rsidRPr="007C2C4F">
              <w:t xml:space="preserve"> </w:t>
            </w:r>
            <w:r w:rsidR="006C73ED">
              <w:t>организация и спуск с монтажного горизонта до места сбора строительных отходов и мусора, указанного Заказчиком</w:t>
            </w:r>
            <w:r w:rsidRPr="007C2C4F">
              <w:t>.</w:t>
            </w:r>
          </w:p>
          <w:p w14:paraId="7FE3A31A" w14:textId="77777777" w:rsidR="00131CA1" w:rsidRPr="001E2AA7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1E2AA7">
              <w:rPr>
                <w:color w:val="000000"/>
              </w:rPr>
              <w:t xml:space="preserve">Все работы должны соответствовать требованиям СП, СНиП, ГОСТ и другим нормативным документам РФ. </w:t>
            </w:r>
          </w:p>
          <w:p w14:paraId="5AF516E0" w14:textId="77777777" w:rsidR="00131CA1" w:rsidRPr="001E2AA7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1E2AA7">
              <w:t>Работы выполня</w:t>
            </w:r>
            <w:r>
              <w:t>ть</w:t>
            </w:r>
            <w:r w:rsidRPr="001E2AA7">
              <w:t xml:space="preserve"> согласно разработанному подрядчиком проекту производства работ.</w:t>
            </w:r>
          </w:p>
          <w:p w14:paraId="077B8817" w14:textId="77777777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CF7162">
              <w:t>Приемка работ осуществляется при условии передачи</w:t>
            </w:r>
            <w:r>
              <w:t xml:space="preserve"> </w:t>
            </w:r>
            <w:r w:rsidRPr="00CF7162">
              <w:t>полного комплекта исполнительной документации.</w:t>
            </w:r>
          </w:p>
          <w:p w14:paraId="78C1606F" w14:textId="77777777" w:rsidR="006C73ED" w:rsidRDefault="00131CA1" w:rsidP="006C73ED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7C2C4F">
              <w:t>Приемка выполненных работ осуществляется только после очистки и уборки зон и захваток, вверенных подрядчику для выполнения работ.</w:t>
            </w:r>
          </w:p>
          <w:p w14:paraId="3AAF649B" w14:textId="403CD4ED" w:rsidR="00131CA1" w:rsidRPr="006C73ED" w:rsidRDefault="00131CA1" w:rsidP="006C73ED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6C73ED">
              <w:rPr>
                <w:color w:val="000000"/>
              </w:rPr>
              <w:t xml:space="preserve">Обязательное выполнение подрядчиком всех норм и правил техники безопасности. Все рабочие подрядчика должны находиться в спец одежде, в том числе наличие СИЗ обязательно. </w:t>
            </w:r>
          </w:p>
        </w:tc>
      </w:tr>
      <w:tr w:rsidR="00131CA1" w:rsidRPr="00F65798" w14:paraId="0D5285FC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729C5B73" w14:textId="77777777" w:rsidR="00131CA1" w:rsidRPr="00F65798" w:rsidRDefault="00131CA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736D40A3" w14:textId="00EF5538" w:rsidR="00131CA1" w:rsidRPr="00F65798" w:rsidRDefault="00131CA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Оплата выполненных объемов работ</w:t>
            </w:r>
          </w:p>
        </w:tc>
        <w:tc>
          <w:tcPr>
            <w:tcW w:w="6804" w:type="dxa"/>
            <w:shd w:val="clear" w:color="auto" w:fill="FFFFFF" w:themeFill="background1"/>
          </w:tcPr>
          <w:p w14:paraId="78A4F1A0" w14:textId="77777777" w:rsidR="00131CA1" w:rsidRDefault="00131CA1" w:rsidP="00131C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выполненных работ осуществляется после следующих условий:</w:t>
            </w:r>
          </w:p>
          <w:p w14:paraId="6AD66E60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приемка выполненных работ техническим надзором заказчика</w:t>
            </w:r>
          </w:p>
          <w:p w14:paraId="3F5549CB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подписанием всех актов на скрытые работы;</w:t>
            </w:r>
          </w:p>
          <w:p w14:paraId="45FCC065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уборка и очистка участка выполненных работ от мусора</w:t>
            </w:r>
          </w:p>
          <w:p w14:paraId="0C6DBFC1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передача по акту выполненных работ подрядчикам, выполняющим последующие работы;</w:t>
            </w:r>
          </w:p>
          <w:p w14:paraId="69621984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через 30 дней, после подписание форм кс-2 и кс-3</w:t>
            </w:r>
          </w:p>
          <w:p w14:paraId="7379C4F3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гарантийное удержание 5% от суммы принятых работ</w:t>
            </w:r>
          </w:p>
          <w:p w14:paraId="2185A2FA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 xml:space="preserve">объемы принимаются по факту, но в пределах, утвержденных данным тех заданием; </w:t>
            </w:r>
          </w:p>
          <w:p w14:paraId="4155A2C7" w14:textId="1ECA1EAC" w:rsidR="00131CA1" w:rsidRPr="00F65798" w:rsidRDefault="00131CA1" w:rsidP="00131CA1">
            <w:pPr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результаты работ предъявляются с составлением актов приемки выполненных работ (форма КС-2), справки о стоимости выполненных работ и затрат (форма КС-3), соответствующих технических актов.</w:t>
            </w:r>
          </w:p>
        </w:tc>
      </w:tr>
      <w:tr w:rsidR="005D5311" w:rsidRPr="00F65798" w14:paraId="08A23100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68991CA0" w14:textId="77777777" w:rsidR="005D5311" w:rsidRPr="00F65798" w:rsidRDefault="005D531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54EC1F5C" w14:textId="36DB9D51" w:rsidR="005D5311" w:rsidRDefault="005D531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Банковские условия</w:t>
            </w:r>
          </w:p>
        </w:tc>
        <w:tc>
          <w:tcPr>
            <w:tcW w:w="6804" w:type="dxa"/>
            <w:shd w:val="clear" w:color="auto" w:fill="FFFFFF" w:themeFill="background1"/>
          </w:tcPr>
          <w:p w14:paraId="017BE238" w14:textId="697F2301" w:rsidR="005D5311" w:rsidRDefault="005D5311" w:rsidP="00131C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Обязательное условие для заключения договора открытие расчетного счета в банке Дом</w:t>
            </w:r>
            <w:r w:rsidR="002A38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РФ.</w:t>
            </w:r>
          </w:p>
        </w:tc>
      </w:tr>
    </w:tbl>
    <w:p w14:paraId="34B16AE8" w14:textId="77777777" w:rsidR="003777A3" w:rsidRPr="00F65798" w:rsidRDefault="003777A3"/>
    <w:p w14:paraId="6ACA91D5" w14:textId="77777777" w:rsidR="00CF5C4D" w:rsidRPr="00F65798" w:rsidRDefault="00CF5C4D" w:rsidP="00CF5C4D"/>
    <w:p w14:paraId="0E86F830" w14:textId="2E84824A" w:rsidR="004743D9" w:rsidRDefault="006B595B" w:rsidP="006A5F1B">
      <w:pPr>
        <w:tabs>
          <w:tab w:val="left" w:pos="7590"/>
        </w:tabs>
      </w:pPr>
      <w:r w:rsidRPr="00F65798">
        <w:t xml:space="preserve">Руководитель проекта </w:t>
      </w:r>
      <w:r w:rsidRPr="00F65798">
        <w:tab/>
      </w:r>
      <w:r w:rsidRPr="00F65798">
        <w:tab/>
      </w:r>
      <w:r w:rsidRPr="00F65798">
        <w:tab/>
      </w:r>
    </w:p>
    <w:p w14:paraId="2445C128" w14:textId="77777777" w:rsidR="004743D9" w:rsidRDefault="004743D9" w:rsidP="006B595B">
      <w:pPr>
        <w:jc w:val="center"/>
      </w:pPr>
    </w:p>
    <w:p w14:paraId="510AC068" w14:textId="77777777" w:rsidR="004743D9" w:rsidRDefault="004743D9" w:rsidP="006B595B">
      <w:pPr>
        <w:jc w:val="center"/>
      </w:pPr>
    </w:p>
    <w:p w14:paraId="2EF055C2" w14:textId="77777777" w:rsidR="004743D9" w:rsidRDefault="004743D9" w:rsidP="006B595B">
      <w:pPr>
        <w:jc w:val="center"/>
      </w:pPr>
    </w:p>
    <w:p w14:paraId="01758443" w14:textId="77777777" w:rsidR="004743D9" w:rsidRDefault="004743D9" w:rsidP="006B595B">
      <w:pPr>
        <w:jc w:val="center"/>
      </w:pPr>
    </w:p>
    <w:p w14:paraId="5998B897" w14:textId="63F3C8C7" w:rsidR="006B595B" w:rsidRPr="00F65798" w:rsidRDefault="006B595B" w:rsidP="006B595B">
      <w:pPr>
        <w:jc w:val="center"/>
      </w:pPr>
      <w:bookmarkStart w:id="2" w:name="_GoBack"/>
      <w:bookmarkEnd w:id="2"/>
      <w:r w:rsidRPr="00F65798">
        <w:tab/>
      </w:r>
      <w:r w:rsidRPr="00F65798">
        <w:tab/>
      </w:r>
      <w:r w:rsidRPr="00F65798">
        <w:tab/>
      </w:r>
      <w:r w:rsidRPr="00F65798">
        <w:tab/>
      </w:r>
      <w:r w:rsidRPr="00F65798">
        <w:tab/>
      </w:r>
    </w:p>
    <w:sectPr w:rsidR="006B595B" w:rsidRPr="00F65798" w:rsidSect="0024276D">
      <w:footerReference w:type="default" r:id="rId7"/>
      <w:pgSz w:w="11910" w:h="16840"/>
      <w:pgMar w:top="567" w:right="567" w:bottom="851" w:left="567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50CA" w14:textId="77777777" w:rsidR="003C303D" w:rsidRDefault="003C303D">
      <w:r>
        <w:separator/>
      </w:r>
    </w:p>
  </w:endnote>
  <w:endnote w:type="continuationSeparator" w:id="0">
    <w:p w14:paraId="6D75E6CA" w14:textId="77777777" w:rsidR="003C303D" w:rsidRDefault="003C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ED7D9" w14:textId="5D56AE3D" w:rsidR="003777A3" w:rsidRDefault="00D66B87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E3C0CE" wp14:editId="5725B9D3">
              <wp:simplePos x="0" y="0"/>
              <wp:positionH relativeFrom="page">
                <wp:posOffset>3712845</wp:posOffset>
              </wp:positionH>
              <wp:positionV relativeFrom="page">
                <wp:posOffset>10088880</wp:posOffset>
              </wp:positionV>
              <wp:extent cx="125730" cy="124460"/>
              <wp:effectExtent l="0" t="0" r="0" b="0"/>
              <wp:wrapNone/>
              <wp:docPr id="305613006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F15BE" w14:textId="4FBB9811" w:rsidR="003777A3" w:rsidRDefault="00C060A3">
                          <w:pPr>
                            <w:pStyle w:val="a3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1A96">
                            <w:rPr>
                              <w:rFonts w:ascii="Microsoft Sans Serif"/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3C0C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2.35pt;margin-top:794.4pt;width:9.9pt;height: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" filled="f" stroked="f">
              <v:textbox inset="0,0,0,0">
                <w:txbxContent>
                  <w:p w14:paraId="7A1F15BE" w14:textId="4FBB9811" w:rsidR="003777A3" w:rsidRDefault="00C060A3">
                    <w:pPr>
                      <w:pStyle w:val="a3"/>
                      <w:ind w:left="60"/>
                      <w:rPr>
                        <w:rFonts w:ascii="Microsoft Sans Serif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1A96">
                      <w:rPr>
                        <w:rFonts w:ascii="Microsoft Sans Serif"/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BEAB1" w14:textId="77777777" w:rsidR="003C303D" w:rsidRDefault="003C303D">
      <w:r>
        <w:separator/>
      </w:r>
    </w:p>
  </w:footnote>
  <w:footnote w:type="continuationSeparator" w:id="0">
    <w:p w14:paraId="28D908AD" w14:textId="77777777" w:rsidR="003C303D" w:rsidRDefault="003C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708" w:hanging="471"/>
      </w:pPr>
      <w:rPr>
        <w:rFonts w:cs="Times New Roman"/>
        <w:spacing w:val="0"/>
        <w:w w:val="99"/>
      </w:rPr>
    </w:lvl>
    <w:lvl w:ilvl="1">
      <w:numFmt w:val="bullet"/>
      <w:lvlText w:val="•"/>
      <w:lvlJc w:val="left"/>
      <w:pPr>
        <w:ind w:left="942" w:hanging="471"/>
      </w:pPr>
    </w:lvl>
    <w:lvl w:ilvl="2">
      <w:numFmt w:val="bullet"/>
      <w:lvlText w:val="•"/>
      <w:lvlJc w:val="left"/>
      <w:pPr>
        <w:ind w:left="1184" w:hanging="471"/>
      </w:pPr>
    </w:lvl>
    <w:lvl w:ilvl="3">
      <w:numFmt w:val="bullet"/>
      <w:lvlText w:val="•"/>
      <w:lvlJc w:val="left"/>
      <w:pPr>
        <w:ind w:left="1427" w:hanging="471"/>
      </w:pPr>
    </w:lvl>
    <w:lvl w:ilvl="4">
      <w:numFmt w:val="bullet"/>
      <w:lvlText w:val="•"/>
      <w:lvlJc w:val="left"/>
      <w:pPr>
        <w:ind w:left="1669" w:hanging="471"/>
      </w:pPr>
    </w:lvl>
    <w:lvl w:ilvl="5">
      <w:numFmt w:val="bullet"/>
      <w:lvlText w:val="•"/>
      <w:lvlJc w:val="left"/>
      <w:pPr>
        <w:ind w:left="1912" w:hanging="471"/>
      </w:pPr>
    </w:lvl>
    <w:lvl w:ilvl="6">
      <w:numFmt w:val="bullet"/>
      <w:lvlText w:val="•"/>
      <w:lvlJc w:val="left"/>
      <w:pPr>
        <w:ind w:left="2154" w:hanging="471"/>
      </w:pPr>
    </w:lvl>
    <w:lvl w:ilvl="7">
      <w:numFmt w:val="bullet"/>
      <w:lvlText w:val="•"/>
      <w:lvlJc w:val="left"/>
      <w:pPr>
        <w:ind w:left="2397" w:hanging="471"/>
      </w:pPr>
    </w:lvl>
    <w:lvl w:ilvl="8">
      <w:numFmt w:val="bullet"/>
      <w:lvlText w:val="•"/>
      <w:lvlJc w:val="left"/>
      <w:pPr>
        <w:ind w:left="2639" w:hanging="47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49" w:hanging="277"/>
      </w:pPr>
      <w:rPr>
        <w:rFonts w:cs="Times New Roman"/>
        <w:spacing w:val="0"/>
        <w:w w:val="82"/>
      </w:rPr>
    </w:lvl>
    <w:lvl w:ilvl="1">
      <w:numFmt w:val="bullet"/>
      <w:lvlText w:val="•"/>
      <w:lvlJc w:val="left"/>
      <w:pPr>
        <w:ind w:left="4237" w:hanging="277"/>
      </w:pPr>
      <w:rPr>
        <w:rFonts w:ascii="Times New Roman" w:hAnsi="Times New Roman"/>
        <w:spacing w:val="0"/>
        <w:w w:val="112"/>
      </w:rPr>
    </w:lvl>
    <w:lvl w:ilvl="2">
      <w:numFmt w:val="bullet"/>
      <w:lvlText w:val="•"/>
      <w:lvlJc w:val="left"/>
      <w:pPr>
        <w:ind w:left="4534" w:hanging="277"/>
      </w:pPr>
    </w:lvl>
    <w:lvl w:ilvl="3">
      <w:numFmt w:val="bullet"/>
      <w:lvlText w:val="•"/>
      <w:lvlJc w:val="left"/>
      <w:pPr>
        <w:ind w:left="4828" w:hanging="277"/>
      </w:pPr>
    </w:lvl>
    <w:lvl w:ilvl="4">
      <w:numFmt w:val="bullet"/>
      <w:lvlText w:val="•"/>
      <w:lvlJc w:val="left"/>
      <w:pPr>
        <w:ind w:left="5122" w:hanging="277"/>
      </w:pPr>
    </w:lvl>
    <w:lvl w:ilvl="5">
      <w:numFmt w:val="bullet"/>
      <w:lvlText w:val="•"/>
      <w:lvlJc w:val="left"/>
      <w:pPr>
        <w:ind w:left="5416" w:hanging="277"/>
      </w:pPr>
    </w:lvl>
    <w:lvl w:ilvl="6">
      <w:numFmt w:val="bullet"/>
      <w:lvlText w:val="•"/>
      <w:lvlJc w:val="left"/>
      <w:pPr>
        <w:ind w:left="5710" w:hanging="277"/>
      </w:pPr>
    </w:lvl>
    <w:lvl w:ilvl="7">
      <w:numFmt w:val="bullet"/>
      <w:lvlText w:val="•"/>
      <w:lvlJc w:val="left"/>
      <w:pPr>
        <w:ind w:left="6004" w:hanging="277"/>
      </w:pPr>
    </w:lvl>
    <w:lvl w:ilvl="8">
      <w:numFmt w:val="bullet"/>
      <w:lvlText w:val="•"/>
      <w:lvlJc w:val="left"/>
      <w:pPr>
        <w:ind w:left="6298" w:hanging="277"/>
      </w:pPr>
    </w:lvl>
  </w:abstractNum>
  <w:abstractNum w:abstractNumId="2" w15:restartNumberingAfterBreak="0">
    <w:nsid w:val="14245589"/>
    <w:multiLevelType w:val="hybridMultilevel"/>
    <w:tmpl w:val="B994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1F68"/>
    <w:multiLevelType w:val="hybridMultilevel"/>
    <w:tmpl w:val="2E8C3484"/>
    <w:lvl w:ilvl="0" w:tplc="14E4E91A">
      <w:numFmt w:val="bullet"/>
      <w:lvlText w:val="-"/>
      <w:lvlJc w:val="left"/>
      <w:pPr>
        <w:ind w:left="145" w:hanging="8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14"/>
        <w:szCs w:val="14"/>
        <w:lang w:val="ru-RU" w:eastAsia="en-US" w:bidi="ar-SA"/>
      </w:rPr>
    </w:lvl>
    <w:lvl w:ilvl="1" w:tplc="35BE41EE">
      <w:numFmt w:val="bullet"/>
      <w:lvlText w:val="•"/>
      <w:lvlJc w:val="left"/>
      <w:pPr>
        <w:ind w:left="648" w:hanging="82"/>
      </w:pPr>
      <w:rPr>
        <w:rFonts w:hint="default"/>
        <w:lang w:val="ru-RU" w:eastAsia="en-US" w:bidi="ar-SA"/>
      </w:rPr>
    </w:lvl>
    <w:lvl w:ilvl="2" w:tplc="99BAEA84">
      <w:numFmt w:val="bullet"/>
      <w:lvlText w:val="•"/>
      <w:lvlJc w:val="left"/>
      <w:pPr>
        <w:ind w:left="1157" w:hanging="82"/>
      </w:pPr>
      <w:rPr>
        <w:rFonts w:hint="default"/>
        <w:lang w:val="ru-RU" w:eastAsia="en-US" w:bidi="ar-SA"/>
      </w:rPr>
    </w:lvl>
    <w:lvl w:ilvl="3" w:tplc="66BCBAC0">
      <w:numFmt w:val="bullet"/>
      <w:lvlText w:val="•"/>
      <w:lvlJc w:val="left"/>
      <w:pPr>
        <w:ind w:left="1666" w:hanging="82"/>
      </w:pPr>
      <w:rPr>
        <w:rFonts w:hint="default"/>
        <w:lang w:val="ru-RU" w:eastAsia="en-US" w:bidi="ar-SA"/>
      </w:rPr>
    </w:lvl>
    <w:lvl w:ilvl="4" w:tplc="F24CD4B4">
      <w:numFmt w:val="bullet"/>
      <w:lvlText w:val="•"/>
      <w:lvlJc w:val="left"/>
      <w:pPr>
        <w:ind w:left="2175" w:hanging="82"/>
      </w:pPr>
      <w:rPr>
        <w:rFonts w:hint="default"/>
        <w:lang w:val="ru-RU" w:eastAsia="en-US" w:bidi="ar-SA"/>
      </w:rPr>
    </w:lvl>
    <w:lvl w:ilvl="5" w:tplc="96C44BCE">
      <w:numFmt w:val="bullet"/>
      <w:lvlText w:val="•"/>
      <w:lvlJc w:val="left"/>
      <w:pPr>
        <w:ind w:left="2684" w:hanging="82"/>
      </w:pPr>
      <w:rPr>
        <w:rFonts w:hint="default"/>
        <w:lang w:val="ru-RU" w:eastAsia="en-US" w:bidi="ar-SA"/>
      </w:rPr>
    </w:lvl>
    <w:lvl w:ilvl="6" w:tplc="7046863A">
      <w:numFmt w:val="bullet"/>
      <w:lvlText w:val="•"/>
      <w:lvlJc w:val="left"/>
      <w:pPr>
        <w:ind w:left="3193" w:hanging="82"/>
      </w:pPr>
      <w:rPr>
        <w:rFonts w:hint="default"/>
        <w:lang w:val="ru-RU" w:eastAsia="en-US" w:bidi="ar-SA"/>
      </w:rPr>
    </w:lvl>
    <w:lvl w:ilvl="7" w:tplc="C6D433F6">
      <w:numFmt w:val="bullet"/>
      <w:lvlText w:val="•"/>
      <w:lvlJc w:val="left"/>
      <w:pPr>
        <w:ind w:left="3701" w:hanging="82"/>
      </w:pPr>
      <w:rPr>
        <w:rFonts w:hint="default"/>
        <w:lang w:val="ru-RU" w:eastAsia="en-US" w:bidi="ar-SA"/>
      </w:rPr>
    </w:lvl>
    <w:lvl w:ilvl="8" w:tplc="ADDEC812">
      <w:numFmt w:val="bullet"/>
      <w:lvlText w:val="•"/>
      <w:lvlJc w:val="left"/>
      <w:pPr>
        <w:ind w:left="4210" w:hanging="82"/>
      </w:pPr>
      <w:rPr>
        <w:rFonts w:hint="default"/>
        <w:lang w:val="ru-RU" w:eastAsia="en-US" w:bidi="ar-SA"/>
      </w:rPr>
    </w:lvl>
  </w:abstractNum>
  <w:abstractNum w:abstractNumId="4" w15:restartNumberingAfterBreak="0">
    <w:nsid w:val="3093337F"/>
    <w:multiLevelType w:val="hybridMultilevel"/>
    <w:tmpl w:val="18EC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C2A4A"/>
    <w:multiLevelType w:val="hybridMultilevel"/>
    <w:tmpl w:val="18FE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879D0"/>
    <w:multiLevelType w:val="hybridMultilevel"/>
    <w:tmpl w:val="F324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958E2"/>
    <w:multiLevelType w:val="hybridMultilevel"/>
    <w:tmpl w:val="2336365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70280C46"/>
    <w:multiLevelType w:val="hybridMultilevel"/>
    <w:tmpl w:val="2F9AA846"/>
    <w:lvl w:ilvl="0" w:tplc="041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9" w15:restartNumberingAfterBreak="0">
    <w:nsid w:val="719A7E1D"/>
    <w:multiLevelType w:val="hybridMultilevel"/>
    <w:tmpl w:val="BAF61DB0"/>
    <w:lvl w:ilvl="0" w:tplc="5F467E4C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0" w15:restartNumberingAfterBreak="0">
    <w:nsid w:val="726C60D3"/>
    <w:multiLevelType w:val="hybridMultilevel"/>
    <w:tmpl w:val="F434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1086A"/>
    <w:multiLevelType w:val="hybridMultilevel"/>
    <w:tmpl w:val="D3FCFF9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1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A3"/>
    <w:rsid w:val="00021A96"/>
    <w:rsid w:val="00067457"/>
    <w:rsid w:val="00067DA6"/>
    <w:rsid w:val="0009509A"/>
    <w:rsid w:val="00095113"/>
    <w:rsid w:val="00095E0F"/>
    <w:rsid w:val="000A5C2B"/>
    <w:rsid w:val="000B2C49"/>
    <w:rsid w:val="000C2551"/>
    <w:rsid w:val="000C472D"/>
    <w:rsid w:val="000E203B"/>
    <w:rsid w:val="00110268"/>
    <w:rsid w:val="00111601"/>
    <w:rsid w:val="001174E9"/>
    <w:rsid w:val="00127198"/>
    <w:rsid w:val="00131CA1"/>
    <w:rsid w:val="001321B9"/>
    <w:rsid w:val="001503B0"/>
    <w:rsid w:val="001B11AA"/>
    <w:rsid w:val="001B62FC"/>
    <w:rsid w:val="0024276D"/>
    <w:rsid w:val="00290969"/>
    <w:rsid w:val="002A2135"/>
    <w:rsid w:val="002A385E"/>
    <w:rsid w:val="002E0861"/>
    <w:rsid w:val="002F36DB"/>
    <w:rsid w:val="00370143"/>
    <w:rsid w:val="003777A3"/>
    <w:rsid w:val="00395E5C"/>
    <w:rsid w:val="003A1B1F"/>
    <w:rsid w:val="003A2442"/>
    <w:rsid w:val="003B2C51"/>
    <w:rsid w:val="003C303D"/>
    <w:rsid w:val="003C403D"/>
    <w:rsid w:val="003C7FA9"/>
    <w:rsid w:val="003D7B22"/>
    <w:rsid w:val="003F7943"/>
    <w:rsid w:val="00413E4B"/>
    <w:rsid w:val="00421D41"/>
    <w:rsid w:val="00472701"/>
    <w:rsid w:val="004743D9"/>
    <w:rsid w:val="004934C9"/>
    <w:rsid w:val="004B38F0"/>
    <w:rsid w:val="004C7875"/>
    <w:rsid w:val="005342F6"/>
    <w:rsid w:val="00540D4E"/>
    <w:rsid w:val="00541462"/>
    <w:rsid w:val="005451D2"/>
    <w:rsid w:val="005678D8"/>
    <w:rsid w:val="005859C5"/>
    <w:rsid w:val="005945F0"/>
    <w:rsid w:val="005D5311"/>
    <w:rsid w:val="005F293A"/>
    <w:rsid w:val="005F36F8"/>
    <w:rsid w:val="00614BC7"/>
    <w:rsid w:val="00623380"/>
    <w:rsid w:val="0062672F"/>
    <w:rsid w:val="00652E65"/>
    <w:rsid w:val="00653370"/>
    <w:rsid w:val="00677303"/>
    <w:rsid w:val="00691858"/>
    <w:rsid w:val="00692549"/>
    <w:rsid w:val="00694604"/>
    <w:rsid w:val="006A5F1B"/>
    <w:rsid w:val="006B595B"/>
    <w:rsid w:val="006C73ED"/>
    <w:rsid w:val="006E3AC5"/>
    <w:rsid w:val="006F5E41"/>
    <w:rsid w:val="007201F4"/>
    <w:rsid w:val="007443A6"/>
    <w:rsid w:val="00753A5F"/>
    <w:rsid w:val="007742F5"/>
    <w:rsid w:val="007A6BA8"/>
    <w:rsid w:val="0080757D"/>
    <w:rsid w:val="00823C48"/>
    <w:rsid w:val="00827349"/>
    <w:rsid w:val="008336EE"/>
    <w:rsid w:val="00835448"/>
    <w:rsid w:val="00873354"/>
    <w:rsid w:val="00876E61"/>
    <w:rsid w:val="00881E6B"/>
    <w:rsid w:val="008C0C48"/>
    <w:rsid w:val="008D6212"/>
    <w:rsid w:val="00903B32"/>
    <w:rsid w:val="00930979"/>
    <w:rsid w:val="00942120"/>
    <w:rsid w:val="009437CD"/>
    <w:rsid w:val="00997A70"/>
    <w:rsid w:val="009A1A30"/>
    <w:rsid w:val="009A35F5"/>
    <w:rsid w:val="009B1FFA"/>
    <w:rsid w:val="009E202C"/>
    <w:rsid w:val="00A512DC"/>
    <w:rsid w:val="00A53CC4"/>
    <w:rsid w:val="00A6463E"/>
    <w:rsid w:val="00AC59E0"/>
    <w:rsid w:val="00AC76B5"/>
    <w:rsid w:val="00B11C94"/>
    <w:rsid w:val="00B1642B"/>
    <w:rsid w:val="00B21B01"/>
    <w:rsid w:val="00B2739D"/>
    <w:rsid w:val="00B9083A"/>
    <w:rsid w:val="00BD1386"/>
    <w:rsid w:val="00BE3113"/>
    <w:rsid w:val="00BE599D"/>
    <w:rsid w:val="00C060A3"/>
    <w:rsid w:val="00C27724"/>
    <w:rsid w:val="00C75416"/>
    <w:rsid w:val="00CA0C96"/>
    <w:rsid w:val="00CF5C4D"/>
    <w:rsid w:val="00D07E9E"/>
    <w:rsid w:val="00D459D5"/>
    <w:rsid w:val="00D47157"/>
    <w:rsid w:val="00D66B87"/>
    <w:rsid w:val="00D7320A"/>
    <w:rsid w:val="00DA1ADC"/>
    <w:rsid w:val="00DA5064"/>
    <w:rsid w:val="00DD60B8"/>
    <w:rsid w:val="00E17A22"/>
    <w:rsid w:val="00E2278E"/>
    <w:rsid w:val="00E50447"/>
    <w:rsid w:val="00E93064"/>
    <w:rsid w:val="00F566E5"/>
    <w:rsid w:val="00F652BD"/>
    <w:rsid w:val="00F65798"/>
    <w:rsid w:val="00F928EF"/>
    <w:rsid w:val="00FA3767"/>
    <w:rsid w:val="00FA6C53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9CBB12"/>
  <w15:docId w15:val="{4ED006F7-7531-4F12-AE5B-34ADACA9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</w:pPr>
    <w:rPr>
      <w:sz w:val="14"/>
      <w:szCs w:val="1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D13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138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D13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1386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D66B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6B8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6B8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6B8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6B8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3D7B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7B2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Майя Юрьевна</dc:creator>
  <cp:lastModifiedBy>Березина Дарья Евгеньевна</cp:lastModifiedBy>
  <cp:revision>5</cp:revision>
  <cp:lastPrinted>2026-02-19T09:04:00Z</cp:lastPrinted>
  <dcterms:created xsi:type="dcterms:W3CDTF">2026-02-19T08:42:00Z</dcterms:created>
  <dcterms:modified xsi:type="dcterms:W3CDTF">2026-02-19T09:16:00Z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2024-08-08T00:00:00Z</vt:filetime>
  </property>
</Properties>
</file>