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D0" w:rsidRPr="00CF7896" w:rsidRDefault="008A616C" w:rsidP="008A616C">
      <w:pPr>
        <w:tabs>
          <w:tab w:val="left" w:pos="960"/>
        </w:tabs>
        <w:spacing w:after="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3E4627DA">
            <wp:extent cx="2268220" cy="45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CC5" w:rsidRPr="00A760E9" w:rsidRDefault="00DD7CC5" w:rsidP="00DD7CC5">
      <w:pPr>
        <w:spacing w:after="0" w:line="360" w:lineRule="auto"/>
        <w:ind w:left="723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3361D" w:rsidRPr="00A760E9" w:rsidRDefault="0023361D" w:rsidP="00B307E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284F" w:rsidRPr="00A760E9" w:rsidRDefault="003E284F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91C43" w:rsidRPr="00A760E9" w:rsidRDefault="00191C43" w:rsidP="00191C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ТЕХНИЧЕСКАЯ ЧАСТЬ ЗАКУПОЧНОЙ ПРОЦЕДУРЫ</w:t>
      </w:r>
    </w:p>
    <w:p w:rsidR="00B307EE" w:rsidRPr="00A760E9" w:rsidRDefault="00191C43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r w:rsidR="00DD7CC5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 поставку топлив</w:t>
      </w:r>
      <w:r w:rsidR="005A73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="00DD7CC5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территорию ГОКа им. В. Гриба для нужд «Карьера»</w:t>
      </w:r>
      <w:r w:rsidR="00B307EE"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</w:t>
      </w:r>
    </w:p>
    <w:p w:rsidR="00DD7CC5" w:rsidRPr="00A760E9" w:rsidRDefault="00DB734E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202</w:t>
      </w:r>
      <w:r w:rsidR="008005E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A760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г.</w:t>
      </w:r>
    </w:p>
    <w:p w:rsidR="008A616C" w:rsidRPr="00A760E9" w:rsidRDefault="008A616C" w:rsidP="00DD7C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331"/>
        <w:gridCol w:w="8343"/>
      </w:tblGrid>
      <w:tr w:rsidR="00DD7CC5" w:rsidRPr="00B577A2" w:rsidTr="00EF68BC"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Наименование и местоположение </w:t>
            </w:r>
            <w:r w:rsidRPr="00A760E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ru-RU" w:eastAsia="ru-RU"/>
              </w:rPr>
              <w:t>объекта.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napToGrid w:val="0"/>
              <w:spacing w:after="0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Горно-обогатительный </w:t>
            </w:r>
            <w:r w:rsidR="00056EA7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комбинат имени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Гриба.</w:t>
            </w:r>
          </w:p>
          <w:p w:rsidR="00DD7CC5" w:rsidRPr="00A760E9" w:rsidRDefault="00DD7CC5" w:rsidP="00EF68B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Месторождение расположено в Мезенском районе Архангельской области, в 130 км к северо-востоку от г. Архангельска.</w:t>
            </w:r>
          </w:p>
        </w:tc>
      </w:tr>
      <w:tr w:rsidR="00DD7CC5" w:rsidRPr="00A760E9" w:rsidTr="00EF68BC"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Заказчик.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hd w:val="clear" w:color="auto" w:fill="FFFFFF"/>
              <w:tabs>
                <w:tab w:val="left" w:pos="0"/>
              </w:tabs>
              <w:spacing w:after="0"/>
              <w:ind w:firstLine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  «АГД  ДАЙМОНДС»</w:t>
            </w:r>
            <w:r w:rsidR="004E3D70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Архангельск, Троицкий проспект,  дом № 168, </w:t>
            </w:r>
          </w:p>
          <w:p w:rsidR="00DD7CC5" w:rsidRPr="00A760E9" w:rsidRDefault="00DD7CC5" w:rsidP="00EF68BC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(8182)</w:t>
            </w:r>
            <w:r w:rsidRPr="00A76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46-40-46, факс 46-40-19, 46-40-20, </w:t>
            </w:r>
          </w:p>
          <w:p w:rsidR="00DD7CC5" w:rsidRPr="00A760E9" w:rsidRDefault="00DD7CC5" w:rsidP="00EF68BC">
            <w:pPr>
              <w:shd w:val="clear" w:color="auto" w:fill="FFFFFF"/>
              <w:tabs>
                <w:tab w:val="left" w:pos="0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760E9">
              <w:rPr>
                <w:rFonts w:ascii="Times New Roman" w:hAnsi="Times New Roman" w:cs="Times New Roman"/>
                <w:sz w:val="24"/>
                <w:szCs w:val="24"/>
              </w:rPr>
              <w:t>fax@agddiamond.com</w:t>
            </w:r>
          </w:p>
        </w:tc>
      </w:tr>
      <w:tr w:rsidR="00DD7CC5" w:rsidRPr="00B577A2" w:rsidTr="00EF68BC">
        <w:trPr>
          <w:trHeight w:val="1073"/>
        </w:trPr>
        <w:tc>
          <w:tcPr>
            <w:tcW w:w="491" w:type="dxa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331" w:type="dxa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Назначение.</w:t>
            </w:r>
          </w:p>
        </w:tc>
        <w:tc>
          <w:tcPr>
            <w:tcW w:w="8343" w:type="dxa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услуг поставки топлива на территорию ГОКа им В. Гриба и  обеспечение бесперебойной заправки, техники, и оборудования Заказчика.</w:t>
            </w:r>
          </w:p>
        </w:tc>
      </w:tr>
      <w:tr w:rsidR="00DD7CC5" w:rsidRPr="00A760E9" w:rsidTr="00EF68BC">
        <w:trPr>
          <w:trHeight w:val="547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Режим эксплуатации.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  <w:p w:rsidR="00DD7CC5" w:rsidRPr="00A760E9" w:rsidRDefault="00DD7CC5" w:rsidP="00EF68B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CC5" w:rsidRPr="00B577A2" w:rsidTr="00EF68BC">
        <w:trPr>
          <w:trHeight w:val="269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Наименование поставляемой продукции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056EA7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Топливо дизельное ЕВРО по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 32511-2013 (EN 590:2009)</w:t>
            </w:r>
          </w:p>
          <w:p w:rsidR="00B307EE" w:rsidRPr="00A760E9" w:rsidRDefault="00B9760E" w:rsidP="004D5CC3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Бензин неэтилированный АИ-92-К5 по ГОСТ </w:t>
            </w:r>
            <w:r w:rsidRPr="00B577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32513-2013</w:t>
            </w:r>
          </w:p>
        </w:tc>
      </w:tr>
      <w:tr w:rsidR="00DD7CC5" w:rsidRPr="00B577A2" w:rsidTr="00EF68BC">
        <w:trPr>
          <w:trHeight w:val="269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8343" w:type="dxa"/>
            <w:shd w:val="clear" w:color="auto" w:fill="auto"/>
          </w:tcPr>
          <w:p w:rsidR="00DD7CC5" w:rsidRPr="00B9760E" w:rsidRDefault="00DD7CC5" w:rsidP="00CD3EB5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Поставляемое топливо должно соответствовать </w:t>
            </w:r>
            <w:r w:rsidR="00B97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ГОСТ 32511-2013 (EN 590:2009), ГОСТ </w:t>
            </w:r>
            <w:r w:rsidR="00B9760E" w:rsidRPr="00B577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32513-2013</w:t>
            </w:r>
          </w:p>
        </w:tc>
      </w:tr>
      <w:tr w:rsidR="00DD7CC5" w:rsidRPr="00B577A2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Объем поставляемой продукции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shd w:val="clear" w:color="auto" w:fill="FFFFFF"/>
              <w:spacing w:after="0"/>
              <w:ind w:firstLine="3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Предварительный объем поставляемой продукции согласно приложению №1,</w:t>
            </w:r>
          </w:p>
          <w:p w:rsidR="00DD7CC5" w:rsidRPr="00A760E9" w:rsidRDefault="00DD7CC5" w:rsidP="00EF68B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(объем поставляемой продукции является предварительным и может корректироваться Заказчиком согласно заявкам, указанным в п.8 настоящего технического задания)</w:t>
            </w:r>
          </w:p>
        </w:tc>
      </w:tr>
      <w:tr w:rsidR="00DD7CC5" w:rsidRPr="00A760E9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Условия и сроки поставки 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725BA4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Поставка товара осуществляется автоцистернами </w:t>
            </w:r>
            <w:r w:rsidR="00B86528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круглогодично, партиями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силами и средствами Поставщика по адресу: Архангельская область, Мезенский район, ГОК им. </w:t>
            </w:r>
            <w:r w:rsidR="00A760E9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 Гриба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склад Нефтебаза на основании месячных заявок в письменной форме подаваемых Покупателем за 5 (пять) рабочих дней до начала соответствующего месяца.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46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поставки согласно приложению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 </w:t>
            </w:r>
          </w:p>
        </w:tc>
      </w:tr>
      <w:tr w:rsidR="00DD7CC5" w:rsidRPr="00B577A2" w:rsidTr="00EF68BC">
        <w:trPr>
          <w:trHeight w:val="774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Гарантии качества</w:t>
            </w:r>
          </w:p>
        </w:tc>
        <w:tc>
          <w:tcPr>
            <w:tcW w:w="8343" w:type="dxa"/>
            <w:shd w:val="clear" w:color="auto" w:fill="auto"/>
          </w:tcPr>
          <w:p w:rsidR="00E64E56" w:rsidRPr="00A760E9" w:rsidRDefault="00DD7CC5" w:rsidP="007E5C71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Поставщик гарантирует качество поставляемого топлива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 32511-2013 (EN 590:2009)</w:t>
            </w:r>
            <w:r w:rsidR="008005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B75B84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каждую партию товара должен быть предоставлен паспорт качества согласно 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ГОСТ 32511-2013 (EN 590:2009) </w:t>
            </w: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п.</w:t>
            </w:r>
            <w:r w:rsidR="00CD3EB5"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9.1</w:t>
            </w:r>
            <w:r w:rsidR="008005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D7CC5" w:rsidRPr="00A760E9" w:rsidRDefault="00DD7CC5" w:rsidP="007E5C71">
            <w:pPr>
              <w:tabs>
                <w:tab w:val="left" w:pos="272"/>
              </w:tabs>
              <w:spacing w:after="0"/>
              <w:ind w:left="14" w:firstLine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60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Заказчик в праве в любой момент осуществлять контроль качества поставляемого топлива, путем отбора проб и проведения анализа на соответствие заявленным характеристикам.</w:t>
            </w:r>
          </w:p>
        </w:tc>
      </w:tr>
      <w:tr w:rsidR="00DD7CC5" w:rsidRPr="00B577A2" w:rsidTr="00EF68BC">
        <w:trPr>
          <w:trHeight w:val="116"/>
        </w:trPr>
        <w:tc>
          <w:tcPr>
            <w:tcW w:w="491" w:type="dxa"/>
            <w:shd w:val="clear" w:color="auto" w:fill="auto"/>
          </w:tcPr>
          <w:p w:rsidR="00DD7CC5" w:rsidRPr="00A760E9" w:rsidRDefault="00DD7CC5" w:rsidP="00EF68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2331" w:type="dxa"/>
            <w:shd w:val="clear" w:color="auto" w:fill="auto"/>
          </w:tcPr>
          <w:p w:rsidR="00DD7CC5" w:rsidRPr="00A760E9" w:rsidRDefault="00DD7CC5" w:rsidP="00EF68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A760E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Особые условия.</w:t>
            </w:r>
          </w:p>
        </w:tc>
        <w:tc>
          <w:tcPr>
            <w:tcW w:w="8343" w:type="dxa"/>
            <w:shd w:val="clear" w:color="auto" w:fill="auto"/>
          </w:tcPr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Поставка топлива должна выполняться </w:t>
            </w:r>
            <w:r w:rsidR="00056EA7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персоналом Поставщика,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прошедшим обучение. Исполнитель обязан обеспечить своих работников спецодеждой с наименованием и логотипом фирмы, а также спецобувью и СИЗ в соответствии с характером выполняемой работы.</w:t>
            </w:r>
          </w:p>
          <w:p w:rsidR="00B86528" w:rsidRPr="00A760E9" w:rsidRDefault="00DD7CC5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Поставщик </w:t>
            </w:r>
            <w:r w:rsidR="00B86528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обязуется на объектах Заказчика обеспечить соблюдение требований действующих норм охраны труда и пожарной безопасности, охраны окружающей среды включая, но не ограничиваясь: </w:t>
            </w:r>
          </w:p>
          <w:p w:rsidR="00B86528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«Положения о пропускном внутриобъектовом режимах в АО «АГД ДАЙМОНДС» (размещён на официальном сайте АО «АГД ДАЙМОНДС» по ссылке </w:t>
            </w:r>
            <w:r w:rsidR="00B577A2" w:rsidRPr="00B57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https://agddiamonds.ru/env/pvr/</w:t>
            </w:r>
            <w:r w:rsidR="00B577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B86528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Требования действующих норм охраны труда и пожарной безопасности, безопасности дорожного движения, охраны окружающей среды, а также неукоснительное выполнение ими законных требований сотрудников охранной организации и специалистов по охране труда Заказчика, исполняющих свои служебные и должностные обязанности на территории ГОКа им. В. Гриба.</w:t>
            </w:r>
          </w:p>
          <w:p w:rsidR="00DD7CC5" w:rsidRPr="00A760E9" w:rsidRDefault="00B86528" w:rsidP="00B86528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7CC5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-«Правила пребывания и проживания на территории месторождения алмазов </w:t>
            </w:r>
          </w:p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им. В.</w:t>
            </w:r>
            <w:r w:rsidR="00E251BB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Гриба»;</w:t>
            </w:r>
          </w:p>
          <w:p w:rsidR="00DD7CC5" w:rsidRPr="00A760E9" w:rsidRDefault="00DD7CC5" w:rsidP="00725BA4">
            <w:pPr>
              <w:tabs>
                <w:tab w:val="left" w:pos="14"/>
              </w:tabs>
              <w:spacing w:after="0"/>
              <w:ind w:left="14" w:firstLine="3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 ГСМ Нефтебазы является опасным производственным объектом. Весь персонал Поставщика, находящийся на объекте обязан быть проинструктирован и ознакомлен под </w:t>
            </w:r>
            <w:r w:rsidR="00D72A76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72A76"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7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 с соответствующими инструкциями по охране труда. </w:t>
            </w:r>
          </w:p>
          <w:p w:rsidR="00DD7CC5" w:rsidRPr="00A760E9" w:rsidRDefault="00E251BB" w:rsidP="00725BA4">
            <w:pPr>
              <w:spacing w:after="0"/>
              <w:ind w:firstLine="32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Автомобильный транспорт</w:t>
            </w:r>
            <w:r w:rsidR="00DD7CC5"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, </w:t>
            </w: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используемый для транспортировки</w:t>
            </w:r>
            <w:r w:rsidR="00DD7CC5"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Продукции, должен быть исправен, надлежаще оборудован, в том числе антигололедным оборудованием(цепи), цистерны должны быть поверены и оттарированны, водители должны иметь при себе соответствующие подтверждающие документы. Водители и экспедиторы должны выполнять действующие в пунктах отправления (налива)/назначения требования, в том числе «Правила технической эксплуатации нефтебаз» (утверждены приказом Минэнерго России от 19.06.2003 № 232). Автомобильный транспорт, предъявляемый Исполнителем для погрузки/разгрузки Продукции, должен быть подготовлен в соответствии с ГОСТ 1510-84. Поставщик и/или перевозчик Поставщика обязаны руководствоваться требованиями, предусмотренными правилами перевозок опасных грузов. </w:t>
            </w:r>
          </w:p>
          <w:p w:rsidR="00DD7CC5" w:rsidRPr="00A760E9" w:rsidRDefault="00DD7CC5" w:rsidP="00725BA4">
            <w:pPr>
              <w:widowControl w:val="0"/>
              <w:spacing w:after="0"/>
              <w:ind w:firstLine="322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760E9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Поставщик несет все потери и полностью возмещает Покупателю и третьим лицам убытки, связанные с нарушением требований при приеме/передаче и транспортировке Продукции. </w:t>
            </w:r>
          </w:p>
          <w:p w:rsidR="00DD7CC5" w:rsidRPr="00A760E9" w:rsidRDefault="00DD7CC5" w:rsidP="00EF68BC">
            <w:pPr>
              <w:tabs>
                <w:tab w:val="left" w:pos="14"/>
              </w:tabs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05E1" w:rsidRPr="008005E1" w:rsidRDefault="008005E1" w:rsidP="00800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Исполнитель: Должность ___________________       ФИО</w:t>
      </w:r>
    </w:p>
    <w:p w:rsidR="008005E1" w:rsidRPr="008005E1" w:rsidRDefault="008005E1" w:rsidP="00800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подпись</w:t>
      </w:r>
    </w:p>
    <w:p w:rsidR="00DD7CC5" w:rsidRPr="00A760E9" w:rsidRDefault="00DD7CC5" w:rsidP="00DD7C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DD7CC5" w:rsidRPr="00A760E9" w:rsidSect="00DD7CC5">
      <w:headerReference w:type="first" r:id="rId9"/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EF" w:rsidRDefault="00A036EF" w:rsidP="006454C1">
      <w:r>
        <w:separator/>
      </w:r>
    </w:p>
  </w:endnote>
  <w:endnote w:type="continuationSeparator" w:id="0">
    <w:p w:rsidR="00A036EF" w:rsidRDefault="00A036EF" w:rsidP="0064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EF" w:rsidRDefault="00A036EF" w:rsidP="006454C1">
      <w:r>
        <w:separator/>
      </w:r>
    </w:p>
  </w:footnote>
  <w:footnote w:type="continuationSeparator" w:id="0">
    <w:p w:rsidR="00A036EF" w:rsidRDefault="00A036EF" w:rsidP="0064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1A" w:rsidRDefault="00014B93" w:rsidP="00283F56">
    <w:pPr>
      <w:pStyle w:val="a3"/>
      <w:tabs>
        <w:tab w:val="clear" w:pos="4513"/>
        <w:tab w:val="clear" w:pos="9026"/>
      </w:tabs>
      <w:jc w:val="both"/>
    </w:pPr>
    <w:r>
      <w:rPr>
        <w:noProof/>
        <w:lang w:val="ru-RU" w:eastAsia="ru-RU"/>
      </w:rPr>
      <w:drawing>
        <wp:inline distT="0" distB="0" distL="0" distR="0" wp14:anchorId="66A9A154" wp14:editId="149F131F">
          <wp:extent cx="2268000" cy="460306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AGD logo UK RGB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46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31C3" w:rsidRPr="00F531C3" w:rsidRDefault="00F531C3" w:rsidP="00283F56">
    <w:pPr>
      <w:pStyle w:val="a3"/>
      <w:tabs>
        <w:tab w:val="clear" w:pos="4513"/>
        <w:tab w:val="clear" w:pos="9026"/>
      </w:tabs>
      <w:jc w:val="both"/>
      <w:rPr>
        <w:sz w:val="32"/>
        <w:szCs w:val="3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B9A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F"/>
    <w:rsid w:val="00014B93"/>
    <w:rsid w:val="00036EC7"/>
    <w:rsid w:val="00043788"/>
    <w:rsid w:val="0004551A"/>
    <w:rsid w:val="0005159B"/>
    <w:rsid w:val="00056EA7"/>
    <w:rsid w:val="000676E0"/>
    <w:rsid w:val="000748BC"/>
    <w:rsid w:val="00085ECA"/>
    <w:rsid w:val="00090A9E"/>
    <w:rsid w:val="00093A51"/>
    <w:rsid w:val="00100409"/>
    <w:rsid w:val="0010124A"/>
    <w:rsid w:val="00101B89"/>
    <w:rsid w:val="001311CF"/>
    <w:rsid w:val="001328A8"/>
    <w:rsid w:val="001461A5"/>
    <w:rsid w:val="00165F4D"/>
    <w:rsid w:val="00171C55"/>
    <w:rsid w:val="00177F5C"/>
    <w:rsid w:val="001813AE"/>
    <w:rsid w:val="00191C43"/>
    <w:rsid w:val="001D4681"/>
    <w:rsid w:val="002111F0"/>
    <w:rsid w:val="00216A8F"/>
    <w:rsid w:val="0023361D"/>
    <w:rsid w:val="00235A0B"/>
    <w:rsid w:val="00283F56"/>
    <w:rsid w:val="002C7C72"/>
    <w:rsid w:val="002E6422"/>
    <w:rsid w:val="002F46DD"/>
    <w:rsid w:val="00347D62"/>
    <w:rsid w:val="00355B8A"/>
    <w:rsid w:val="00364570"/>
    <w:rsid w:val="00382A56"/>
    <w:rsid w:val="003B0FF7"/>
    <w:rsid w:val="003B11A8"/>
    <w:rsid w:val="003C7A58"/>
    <w:rsid w:val="003D2357"/>
    <w:rsid w:val="003E284F"/>
    <w:rsid w:val="003E507E"/>
    <w:rsid w:val="003F0DA5"/>
    <w:rsid w:val="004036AB"/>
    <w:rsid w:val="004050C7"/>
    <w:rsid w:val="00460101"/>
    <w:rsid w:val="0046629C"/>
    <w:rsid w:val="00466EC9"/>
    <w:rsid w:val="004A7CD8"/>
    <w:rsid w:val="004D5CC3"/>
    <w:rsid w:val="004D7250"/>
    <w:rsid w:val="004E3D70"/>
    <w:rsid w:val="00506AAA"/>
    <w:rsid w:val="0052708D"/>
    <w:rsid w:val="00534BF4"/>
    <w:rsid w:val="005365C5"/>
    <w:rsid w:val="00540540"/>
    <w:rsid w:val="0058192F"/>
    <w:rsid w:val="00587AD2"/>
    <w:rsid w:val="005A733D"/>
    <w:rsid w:val="005F045D"/>
    <w:rsid w:val="00632CE6"/>
    <w:rsid w:val="006454C1"/>
    <w:rsid w:val="006801D6"/>
    <w:rsid w:val="0069412F"/>
    <w:rsid w:val="006A4CDE"/>
    <w:rsid w:val="006B4B9D"/>
    <w:rsid w:val="006C38A6"/>
    <w:rsid w:val="00723B4B"/>
    <w:rsid w:val="00725BA4"/>
    <w:rsid w:val="0073779C"/>
    <w:rsid w:val="00740F17"/>
    <w:rsid w:val="00744B4C"/>
    <w:rsid w:val="00782F1E"/>
    <w:rsid w:val="00794345"/>
    <w:rsid w:val="007B16CE"/>
    <w:rsid w:val="007E5C71"/>
    <w:rsid w:val="008005E1"/>
    <w:rsid w:val="00802E0D"/>
    <w:rsid w:val="00823AC7"/>
    <w:rsid w:val="00872610"/>
    <w:rsid w:val="008832A5"/>
    <w:rsid w:val="00892F44"/>
    <w:rsid w:val="008A245C"/>
    <w:rsid w:val="008A616C"/>
    <w:rsid w:val="008D6370"/>
    <w:rsid w:val="008F6E03"/>
    <w:rsid w:val="008F7236"/>
    <w:rsid w:val="00901D33"/>
    <w:rsid w:val="00923B3E"/>
    <w:rsid w:val="009276FF"/>
    <w:rsid w:val="009735EF"/>
    <w:rsid w:val="009764AA"/>
    <w:rsid w:val="009C514D"/>
    <w:rsid w:val="009D7C04"/>
    <w:rsid w:val="009F525C"/>
    <w:rsid w:val="009F74C0"/>
    <w:rsid w:val="00A036EF"/>
    <w:rsid w:val="00A03C4D"/>
    <w:rsid w:val="00A760E9"/>
    <w:rsid w:val="00AC1427"/>
    <w:rsid w:val="00B04C0E"/>
    <w:rsid w:val="00B16A3B"/>
    <w:rsid w:val="00B21908"/>
    <w:rsid w:val="00B307EE"/>
    <w:rsid w:val="00B40D3E"/>
    <w:rsid w:val="00B577A2"/>
    <w:rsid w:val="00B75B84"/>
    <w:rsid w:val="00B86528"/>
    <w:rsid w:val="00B974FC"/>
    <w:rsid w:val="00B9760E"/>
    <w:rsid w:val="00BA32E5"/>
    <w:rsid w:val="00BD6CF7"/>
    <w:rsid w:val="00BE0A65"/>
    <w:rsid w:val="00C05DE3"/>
    <w:rsid w:val="00C27881"/>
    <w:rsid w:val="00C30352"/>
    <w:rsid w:val="00C3758E"/>
    <w:rsid w:val="00C42ACC"/>
    <w:rsid w:val="00C83FDC"/>
    <w:rsid w:val="00C84AFA"/>
    <w:rsid w:val="00CD3EB5"/>
    <w:rsid w:val="00CE042F"/>
    <w:rsid w:val="00CF03EA"/>
    <w:rsid w:val="00CF7896"/>
    <w:rsid w:val="00D0450E"/>
    <w:rsid w:val="00D4122E"/>
    <w:rsid w:val="00D51048"/>
    <w:rsid w:val="00D72A76"/>
    <w:rsid w:val="00D8592D"/>
    <w:rsid w:val="00D87D84"/>
    <w:rsid w:val="00DB734E"/>
    <w:rsid w:val="00DD7CC5"/>
    <w:rsid w:val="00E251BB"/>
    <w:rsid w:val="00E41134"/>
    <w:rsid w:val="00E46BC6"/>
    <w:rsid w:val="00E64E56"/>
    <w:rsid w:val="00E96B5F"/>
    <w:rsid w:val="00EB71D2"/>
    <w:rsid w:val="00EC5067"/>
    <w:rsid w:val="00EE0AC6"/>
    <w:rsid w:val="00EF6D24"/>
    <w:rsid w:val="00F2229A"/>
    <w:rsid w:val="00F531C3"/>
    <w:rsid w:val="00F6362F"/>
    <w:rsid w:val="00FD6FD0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07FA5"/>
  <w14:defaultImageDpi w14:val="32767"/>
  <w15:docId w15:val="{D388229E-778D-4B65-A189-163D4288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4A"/>
    <w:pPr>
      <w:spacing w:after="20"/>
    </w:pPr>
    <w:rPr>
      <w:rFonts w:ascii="Tahoma" w:hAnsi="Tahoma" w:cs="Tahoma"/>
      <w:color w:val="000000" w:themeColor="text1"/>
      <w:sz w:val="18"/>
      <w:szCs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Financials">
    <w:name w:val="Financials"/>
    <w:basedOn w:val="a1"/>
    <w:uiPriority w:val="99"/>
    <w:rsid w:val="00506AAA"/>
    <w:rPr>
      <w:rFonts w:ascii="Arial" w:hAnsi="Arial"/>
      <w:sz w:val="20"/>
    </w:rPr>
    <w:tblPr>
      <w:tblBorders>
        <w:bottom w:val="single" w:sz="4" w:space="0" w:color="auto"/>
      </w:tblBorders>
    </w:tblPr>
  </w:style>
  <w:style w:type="paragraph" w:styleId="a3">
    <w:name w:val="header"/>
    <w:basedOn w:val="a"/>
    <w:link w:val="a4"/>
    <w:unhideWhenUsed/>
    <w:rsid w:val="001311C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1CF"/>
  </w:style>
  <w:style w:type="paragraph" w:styleId="a5">
    <w:name w:val="footer"/>
    <w:basedOn w:val="a"/>
    <w:link w:val="a6"/>
    <w:uiPriority w:val="99"/>
    <w:unhideWhenUsed/>
    <w:rsid w:val="001311C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1CF"/>
  </w:style>
  <w:style w:type="character" w:styleId="a7">
    <w:name w:val="Hyperlink"/>
    <w:basedOn w:val="a0"/>
    <w:uiPriority w:val="99"/>
    <w:unhideWhenUsed/>
    <w:rsid w:val="004601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46010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6010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6B5F"/>
    <w:pPr>
      <w:spacing w:after="0"/>
    </w:pPr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E96B5F"/>
    <w:rPr>
      <w:rFonts w:ascii="Segoe UI" w:hAnsi="Segoe UI" w:cs="Segoe UI"/>
      <w:color w:val="000000" w:themeColor="text1"/>
      <w:sz w:val="18"/>
      <w:szCs w:val="18"/>
      <w:lang w:val="en-GB"/>
    </w:rPr>
  </w:style>
  <w:style w:type="table" w:styleId="ab">
    <w:name w:val="Table Grid"/>
    <w:basedOn w:val="a1"/>
    <w:uiPriority w:val="59"/>
    <w:rsid w:val="0001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83F56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283F5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e">
    <w:name w:val="Placeholder Text"/>
    <w:basedOn w:val="a0"/>
    <w:uiPriority w:val="99"/>
    <w:semiHidden/>
    <w:rsid w:val="0058192F"/>
    <w:rPr>
      <w:color w:val="808080"/>
    </w:rPr>
  </w:style>
  <w:style w:type="character" w:customStyle="1" w:styleId="b-letter">
    <w:name w:val="b-letter"/>
    <w:basedOn w:val="a0"/>
    <w:rsid w:val="0023361D"/>
  </w:style>
  <w:style w:type="paragraph" w:styleId="af">
    <w:name w:val="List Paragraph"/>
    <w:basedOn w:val="a"/>
    <w:uiPriority w:val="34"/>
    <w:qFormat/>
    <w:rsid w:val="00E46BC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table" w:customStyle="1" w:styleId="1">
    <w:name w:val="Сетка таблицы1"/>
    <w:basedOn w:val="a1"/>
    <w:next w:val="ab"/>
    <w:uiPriority w:val="59"/>
    <w:rsid w:val="00E46BC6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6018-6597-4920-B4A6-50469EC3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 Михаил Анатольевич</dc:creator>
  <cp:lastModifiedBy>Грабовская Виктория Анатольевна</cp:lastModifiedBy>
  <cp:revision>3</cp:revision>
  <cp:lastPrinted>2023-11-14T08:50:00Z</cp:lastPrinted>
  <dcterms:created xsi:type="dcterms:W3CDTF">2026-02-18T13:22:00Z</dcterms:created>
  <dcterms:modified xsi:type="dcterms:W3CDTF">2026-02-18T13:24:00Z</dcterms:modified>
</cp:coreProperties>
</file>