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EF" w:rsidRPr="006152EF" w:rsidRDefault="006152EF" w:rsidP="006152EF">
      <w:pPr>
        <w:pStyle w:val="1"/>
        <w:widowControl/>
        <w:ind w:firstLine="6663"/>
        <w:rPr>
          <w:rFonts w:ascii="Times New Roman" w:hAnsi="Times New Roman" w:cs="Times New Roman"/>
        </w:rPr>
      </w:pPr>
      <w:r w:rsidRPr="006152EF">
        <w:rPr>
          <w:rFonts w:ascii="Times New Roman" w:hAnsi="Times New Roman" w:cs="Times New Roman"/>
          <w:b/>
        </w:rPr>
        <w:t>Приложение № 2</w:t>
      </w:r>
    </w:p>
    <w:p w:rsidR="006152EF" w:rsidRPr="006152EF" w:rsidRDefault="006152EF" w:rsidP="006152EF">
      <w:pPr>
        <w:pStyle w:val="1"/>
        <w:widowControl/>
        <w:ind w:firstLine="6663"/>
        <w:rPr>
          <w:rFonts w:ascii="Times New Roman" w:hAnsi="Times New Roman" w:cs="Times New Roman"/>
        </w:rPr>
      </w:pPr>
      <w:r w:rsidRPr="006152EF">
        <w:rPr>
          <w:rFonts w:ascii="Times New Roman" w:hAnsi="Times New Roman" w:cs="Times New Roman"/>
        </w:rPr>
        <w:t>к договору № _____________</w:t>
      </w:r>
    </w:p>
    <w:p w:rsidR="006152EF" w:rsidRPr="006152EF" w:rsidRDefault="006152EF" w:rsidP="006152EF">
      <w:pPr>
        <w:pStyle w:val="1"/>
        <w:widowControl/>
        <w:ind w:firstLine="6663"/>
        <w:rPr>
          <w:rFonts w:ascii="Times New Roman" w:hAnsi="Times New Roman" w:cs="Times New Roman"/>
        </w:rPr>
      </w:pPr>
      <w:r w:rsidRPr="006152EF">
        <w:rPr>
          <w:rFonts w:ascii="Times New Roman" w:hAnsi="Times New Roman" w:cs="Times New Roman"/>
        </w:rPr>
        <w:t>от «______» ___________ 202__ г.</w:t>
      </w:r>
    </w:p>
    <w:p w:rsidR="006152EF" w:rsidRDefault="006152EF" w:rsidP="006152EF">
      <w:pPr>
        <w:rPr>
          <w:b/>
        </w:rPr>
      </w:pPr>
    </w:p>
    <w:p w:rsidR="006152EF" w:rsidRDefault="006152EF" w:rsidP="006152EF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jc w:val="center"/>
        <w:rPr>
          <w:b/>
          <w:caps/>
        </w:rPr>
      </w:pPr>
      <w:r>
        <w:rPr>
          <w:b/>
          <w:caps/>
        </w:rPr>
        <w:t xml:space="preserve">техническОЕ ЗАДАНИЕ </w:t>
      </w:r>
    </w:p>
    <w:p w:rsidR="006152EF" w:rsidRDefault="006152EF" w:rsidP="006152EF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jc w:val="center"/>
        <w:rPr>
          <w:b/>
        </w:rPr>
      </w:pPr>
    </w:p>
    <w:p w:rsidR="006152EF" w:rsidRDefault="006152EF" w:rsidP="006152EF">
      <w:pPr>
        <w:suppressLineNumbers/>
        <w:tabs>
          <w:tab w:val="left" w:pos="1050"/>
        </w:tabs>
        <w:snapToGrid w:val="0"/>
        <w:spacing w:after="240"/>
        <w:ind w:left="-3" w:right="-93" w:firstLine="735"/>
        <w:rPr>
          <w:b/>
          <w:bCs/>
        </w:rPr>
      </w:pPr>
      <w:r>
        <w:rPr>
          <w:b/>
          <w:bCs/>
        </w:rPr>
        <w:t>1. Наи</w:t>
      </w:r>
      <w:r>
        <w:rPr>
          <w:b/>
        </w:rPr>
        <w:t>менование и количество:</w:t>
      </w:r>
      <w:r>
        <w:t xml:space="preserve"> Измерительная поршневая система с набором грузов </w:t>
      </w:r>
      <w:proofErr w:type="gramStart"/>
      <w:r>
        <w:t>для  грузопоршневого</w:t>
      </w:r>
      <w:proofErr w:type="gramEnd"/>
      <w:r>
        <w:t xml:space="preserve"> манометра МП-600, страна происхождения - Россия - 1 шт.</w:t>
      </w:r>
    </w:p>
    <w:p w:rsidR="006152EF" w:rsidRDefault="006152EF" w:rsidP="006152EF">
      <w:pPr>
        <w:suppressLineNumbers/>
        <w:tabs>
          <w:tab w:val="left" w:pos="1050"/>
        </w:tabs>
        <w:snapToGrid w:val="0"/>
        <w:spacing w:after="240"/>
        <w:ind w:left="-3" w:right="-93" w:firstLine="735"/>
        <w:rPr>
          <w:b/>
          <w:bCs/>
        </w:rPr>
      </w:pPr>
      <w:r>
        <w:rPr>
          <w:b/>
          <w:bCs/>
        </w:rPr>
        <w:t>2. Фу</w:t>
      </w:r>
      <w:r>
        <w:rPr>
          <w:b/>
        </w:rPr>
        <w:t xml:space="preserve">нкциональные характеристики: </w:t>
      </w:r>
      <w:r>
        <w:t xml:space="preserve">предназначена для использования в составе грузопоршневого манометра в качестве эталона третьего разряда при поверке средств измерении избыточного давления. </w:t>
      </w:r>
    </w:p>
    <w:p w:rsidR="006152EF" w:rsidRDefault="006152EF" w:rsidP="006152EF">
      <w:pPr>
        <w:suppressLineNumbers/>
        <w:tabs>
          <w:tab w:val="left" w:pos="1050"/>
        </w:tabs>
        <w:snapToGrid w:val="0"/>
        <w:ind w:left="-3" w:right="-93" w:firstLine="735"/>
      </w:pPr>
      <w:r>
        <w:rPr>
          <w:b/>
          <w:bCs/>
        </w:rPr>
        <w:t>3. Технические и метрологические характеристики.</w:t>
      </w:r>
    </w:p>
    <w:p w:rsidR="006152EF" w:rsidRDefault="006152EF" w:rsidP="006152EF">
      <w:pPr>
        <w:suppressLineNumbers/>
        <w:tabs>
          <w:tab w:val="left" w:pos="1050"/>
        </w:tabs>
        <w:snapToGrid w:val="0"/>
        <w:ind w:left="-3" w:right="-93"/>
      </w:pPr>
      <w:r>
        <w:tab/>
        <w:t>Комплектность:</w:t>
      </w:r>
    </w:p>
    <w:p w:rsidR="006152EF" w:rsidRDefault="006152EF" w:rsidP="006152EF">
      <w:pPr>
        <w:suppressLineNumbers/>
        <w:tabs>
          <w:tab w:val="left" w:pos="1050"/>
        </w:tabs>
        <w:snapToGrid w:val="0"/>
        <w:ind w:left="-3" w:right="-93"/>
      </w:pPr>
      <w:r>
        <w:t xml:space="preserve">- измерительная поршневая система, в соответствии с п 3.1. настоящего приложения; </w:t>
      </w:r>
    </w:p>
    <w:p w:rsidR="006152EF" w:rsidRDefault="006152EF" w:rsidP="006152EF">
      <w:pPr>
        <w:suppressLineNumbers/>
        <w:tabs>
          <w:tab w:val="left" w:pos="1050"/>
        </w:tabs>
        <w:snapToGrid w:val="0"/>
        <w:ind w:left="-3" w:right="-93"/>
      </w:pPr>
      <w:r>
        <w:t xml:space="preserve">- набор грузов, в соответствии с п 3.2. настоящего приложения; </w:t>
      </w:r>
    </w:p>
    <w:p w:rsidR="006152EF" w:rsidRDefault="006152EF" w:rsidP="006152EF">
      <w:pPr>
        <w:pStyle w:val="a5"/>
        <w:rPr>
          <w:b/>
          <w:bCs/>
        </w:rPr>
      </w:pPr>
    </w:p>
    <w:p w:rsidR="006152EF" w:rsidRDefault="006152EF" w:rsidP="006152EF">
      <w:pPr>
        <w:pStyle w:val="a5"/>
        <w:rPr>
          <w:b/>
          <w:bCs/>
        </w:rPr>
      </w:pPr>
      <w:r>
        <w:rPr>
          <w:b/>
          <w:bCs/>
        </w:rPr>
        <w:t>3.1. Технические и метрологические характеристики измерительной поршневой системы.</w:t>
      </w:r>
    </w:p>
    <w:tbl>
      <w:tblPr>
        <w:tblW w:w="0" w:type="auto"/>
        <w:tblInd w:w="-80" w:type="dxa"/>
        <w:tblLayout w:type="fixed"/>
        <w:tblLook w:val="04A0" w:firstRow="1" w:lastRow="0" w:firstColumn="1" w:lastColumn="0" w:noHBand="0" w:noVBand="1"/>
      </w:tblPr>
      <w:tblGrid>
        <w:gridCol w:w="672"/>
        <w:gridCol w:w="6726"/>
        <w:gridCol w:w="3231"/>
      </w:tblGrid>
      <w:tr w:rsidR="006152EF" w:rsidTr="006152E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152EF" w:rsidRDefault="006152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параметра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Показатели</w:t>
            </w:r>
          </w:p>
        </w:tc>
      </w:tr>
      <w:tr w:rsidR="006152EF" w:rsidTr="006152EF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1.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Нижний предел измерений, кгс/см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152EF" w:rsidTr="006152EF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2.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Верхний предел измерений, кгс/см</w:t>
            </w:r>
            <w:r>
              <w:rPr>
                <w:vertAlign w:val="superscript"/>
                <w:lang w:eastAsia="en-US"/>
              </w:rPr>
              <w:t xml:space="preserve">2 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6152EF" w:rsidTr="006152EF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3.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Предел основной допускаемой относительной погрешности, в диапазоне от 60 до  600 кгс/см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>, %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0,05</w:t>
            </w:r>
          </w:p>
        </w:tc>
      </w:tr>
      <w:tr w:rsidR="006152EF" w:rsidTr="006152EF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4.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Предел основной допускаемой абсолютной  погрешности, в диапазоне от нижнего предела измерений до 60 кгс/см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>, кгс/см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0,03</w:t>
            </w:r>
          </w:p>
        </w:tc>
      </w:tr>
      <w:tr w:rsidR="006152EF" w:rsidTr="006152EF">
        <w:trPr>
          <w:trHeight w:val="522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5.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rFonts w:eastAsia="PragmaticaCondC"/>
                <w:lang w:eastAsia="en-US"/>
              </w:rPr>
            </w:pPr>
            <w:r>
              <w:rPr>
                <w:lang w:eastAsia="en-US"/>
              </w:rPr>
              <w:t>Температурный коэффициент расширения материала пары «поршень—цилиндр» 1/°С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PragmaticaCondC"/>
                <w:lang w:eastAsia="en-US"/>
              </w:rPr>
              <w:t>8·10</w:t>
            </w:r>
            <w:r>
              <w:rPr>
                <w:vertAlign w:val="superscript"/>
                <w:lang w:eastAsia="en-US"/>
              </w:rPr>
              <w:t>-6</w:t>
            </w:r>
          </w:p>
        </w:tc>
      </w:tr>
      <w:tr w:rsidR="006152EF" w:rsidTr="006152EF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6.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rFonts w:eastAsia="PragmaticaCondC"/>
                <w:lang w:eastAsia="en-US"/>
              </w:rPr>
            </w:pPr>
            <w:r>
              <w:rPr>
                <w:lang w:eastAsia="en-US"/>
              </w:rPr>
              <w:t>Номинальное значение площади поршня, см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PragmaticaCondC"/>
                <w:lang w:eastAsia="en-US"/>
              </w:rPr>
              <w:t>0,05</w:t>
            </w:r>
          </w:p>
        </w:tc>
      </w:tr>
      <w:tr w:rsidR="006152EF" w:rsidTr="006152EF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7.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rFonts w:eastAsia="PragmaticaCondC"/>
                <w:lang w:eastAsia="en-US"/>
              </w:rPr>
            </w:pPr>
            <w:r>
              <w:rPr>
                <w:lang w:eastAsia="en-US"/>
              </w:rPr>
              <w:t>Диапазон нормальной температуры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PragmaticaCondC"/>
                <w:lang w:eastAsia="en-US"/>
              </w:rPr>
              <w:t>(+ 18</w:t>
            </w:r>
            <w:proofErr w:type="gramStart"/>
            <w:r>
              <w:rPr>
                <w:rFonts w:eastAsia="PragmaticaCondC"/>
                <w:lang w:eastAsia="en-US"/>
              </w:rPr>
              <w:t xml:space="preserve"> ..</w:t>
            </w:r>
            <w:proofErr w:type="gramEnd"/>
            <w:r>
              <w:rPr>
                <w:rFonts w:eastAsia="PragmaticaCondC"/>
                <w:lang w:eastAsia="en-US"/>
              </w:rPr>
              <w:t xml:space="preserve"> + 22) °С </w:t>
            </w:r>
          </w:p>
        </w:tc>
      </w:tr>
      <w:tr w:rsidR="006152EF" w:rsidTr="006152EF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8.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rFonts w:eastAsia="PragmaticaCondC"/>
                <w:lang w:eastAsia="en-US"/>
              </w:rPr>
            </w:pPr>
            <w:r>
              <w:rPr>
                <w:lang w:eastAsia="en-US"/>
              </w:rPr>
              <w:t>Диапазон рабочей температуры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PragmaticaCondC"/>
                <w:lang w:eastAsia="en-US"/>
              </w:rPr>
              <w:t>(+ 15</w:t>
            </w:r>
            <w:proofErr w:type="gramStart"/>
            <w:r>
              <w:rPr>
                <w:rFonts w:eastAsia="PragmaticaCondC"/>
                <w:lang w:eastAsia="en-US"/>
              </w:rPr>
              <w:t xml:space="preserve"> ..</w:t>
            </w:r>
            <w:proofErr w:type="gramEnd"/>
            <w:r>
              <w:rPr>
                <w:rFonts w:eastAsia="PragmaticaCondC"/>
                <w:lang w:eastAsia="en-US"/>
              </w:rPr>
              <w:t xml:space="preserve"> + 30) °С </w:t>
            </w:r>
          </w:p>
        </w:tc>
      </w:tr>
      <w:tr w:rsidR="006152EF" w:rsidTr="006152EF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9.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rFonts w:eastAsia="PragmaticaCondC"/>
                <w:lang w:eastAsia="en-US"/>
              </w:rPr>
            </w:pPr>
            <w:r>
              <w:rPr>
                <w:lang w:eastAsia="en-US"/>
              </w:rPr>
              <w:t>Рабочая среда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2EF" w:rsidRDefault="006152EF">
            <w:pPr>
              <w:autoSpaceDE w:val="0"/>
              <w:snapToGrid w:val="0"/>
              <w:spacing w:line="276" w:lineRule="auto"/>
              <w:jc w:val="center"/>
              <w:rPr>
                <w:rFonts w:eastAsia="PragmaticaCondC"/>
                <w:lang w:eastAsia="en-US"/>
              </w:rPr>
            </w:pPr>
            <w:r>
              <w:rPr>
                <w:rFonts w:eastAsia="PragmaticaCondC"/>
                <w:lang w:eastAsia="en-US"/>
              </w:rPr>
              <w:t xml:space="preserve">Касторовое масло </w:t>
            </w:r>
          </w:p>
          <w:p w:rsidR="006152EF" w:rsidRPr="006152EF" w:rsidRDefault="006152EF" w:rsidP="006152EF">
            <w:pPr>
              <w:autoSpaceDE w:val="0"/>
              <w:snapToGrid w:val="0"/>
              <w:spacing w:line="276" w:lineRule="auto"/>
              <w:jc w:val="center"/>
              <w:rPr>
                <w:rFonts w:eastAsia="PragmaticaCondC"/>
                <w:lang w:eastAsia="en-US"/>
              </w:rPr>
            </w:pPr>
            <w:r>
              <w:rPr>
                <w:rFonts w:eastAsia="PragmaticaCondC"/>
                <w:lang w:eastAsia="en-US"/>
              </w:rPr>
              <w:t>ГОСТ 18102-95</w:t>
            </w:r>
          </w:p>
        </w:tc>
      </w:tr>
      <w:tr w:rsidR="006152EF" w:rsidTr="006152EF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  <w:rPr>
                <w:rFonts w:eastAsia="PragmaticaCondC-Bold"/>
              </w:rPr>
            </w:pPr>
            <w:r>
              <w:t>10.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ind w:left="-18" w:right="-3" w:firstLine="15"/>
              <w:rPr>
                <w:rFonts w:eastAsia="PragmaticaCondC"/>
                <w:lang w:eastAsia="en-US"/>
              </w:rPr>
            </w:pPr>
            <w:r>
              <w:rPr>
                <w:rFonts w:eastAsia="PragmaticaCondC-Bold"/>
                <w:lang w:eastAsia="en-US"/>
              </w:rPr>
              <w:t>Значение местного ускорения свободного падения, м/с</w:t>
            </w:r>
            <w:r>
              <w:rPr>
                <w:rFonts w:eastAsia="PragmaticaCondC-Bold"/>
                <w:vertAlign w:val="superscript"/>
                <w:lang w:eastAsia="en-US"/>
              </w:rPr>
              <w:t>2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rFonts w:eastAsia="PragmaticaCondC"/>
                <w:lang w:eastAsia="en-US"/>
              </w:rPr>
              <w:t>9,8145</w:t>
            </w:r>
            <w:r>
              <w:rPr>
                <w:rFonts w:eastAsia="PragmaticaCondC"/>
                <w:color w:val="FF0000"/>
                <w:lang w:eastAsia="en-US"/>
              </w:rPr>
              <w:t xml:space="preserve"> </w:t>
            </w:r>
          </w:p>
        </w:tc>
      </w:tr>
      <w:tr w:rsidR="006152EF" w:rsidTr="006152EF"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  <w:rPr>
                <w:rFonts w:eastAsia="PragmaticaCondC-Bold"/>
              </w:rPr>
            </w:pPr>
            <w:r>
              <w:t>11.</w:t>
            </w:r>
          </w:p>
        </w:tc>
        <w:tc>
          <w:tcPr>
            <w:tcW w:w="6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ind w:left="-18" w:right="-3" w:firstLine="15"/>
              <w:rPr>
                <w:rFonts w:eastAsia="PragmaticaCondC"/>
                <w:lang w:eastAsia="en-US"/>
              </w:rPr>
            </w:pPr>
            <w:r>
              <w:rPr>
                <w:rFonts w:eastAsia="PragmaticaCondC-Bold"/>
                <w:lang w:eastAsia="en-US"/>
              </w:rPr>
              <w:t>Присоединительные размеры</w:t>
            </w:r>
          </w:p>
        </w:tc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jc w:val="center"/>
              <w:rPr>
                <w:szCs w:val="29"/>
                <w:lang w:eastAsia="en-US"/>
              </w:rPr>
            </w:pPr>
            <w:r>
              <w:rPr>
                <w:rFonts w:eastAsia="PragmaticaCondC"/>
                <w:lang w:eastAsia="en-US"/>
              </w:rPr>
              <w:t xml:space="preserve">Резьбовой штуцер М30х2 </w:t>
            </w:r>
          </w:p>
        </w:tc>
      </w:tr>
    </w:tbl>
    <w:p w:rsidR="006152EF" w:rsidRDefault="006152EF" w:rsidP="006152EF">
      <w:pPr>
        <w:autoSpaceDE w:val="0"/>
        <w:ind w:hanging="15"/>
        <w:rPr>
          <w:szCs w:val="29"/>
        </w:rPr>
      </w:pPr>
      <w:r>
        <w:rPr>
          <w:szCs w:val="29"/>
        </w:rPr>
        <w:tab/>
      </w:r>
      <w:r>
        <w:rPr>
          <w:szCs w:val="29"/>
        </w:rPr>
        <w:tab/>
      </w:r>
    </w:p>
    <w:p w:rsidR="006152EF" w:rsidRDefault="006152EF" w:rsidP="006152EF">
      <w:pPr>
        <w:autoSpaceDE w:val="0"/>
        <w:ind w:hanging="15"/>
        <w:rPr>
          <w:szCs w:val="29"/>
        </w:rPr>
      </w:pPr>
      <w:r>
        <w:rPr>
          <w:szCs w:val="29"/>
        </w:rPr>
        <w:tab/>
      </w:r>
      <w:r>
        <w:rPr>
          <w:szCs w:val="29"/>
        </w:rPr>
        <w:tab/>
        <w:t xml:space="preserve">Измерительная поршневая система удовлетворяет требованиям пунктов 5.7, 5.8. </w:t>
      </w:r>
      <w:r>
        <w:t>МИ 2429-97 «</w:t>
      </w:r>
      <w:proofErr w:type="spellStart"/>
      <w:r>
        <w:t>Грузопоршневые</w:t>
      </w:r>
      <w:proofErr w:type="spellEnd"/>
      <w:r>
        <w:t xml:space="preserve"> манометры», маркировка измерительной поршневой системы соответствует </w:t>
      </w:r>
      <w:proofErr w:type="gramStart"/>
      <w:r>
        <w:t>требованиям  пункта</w:t>
      </w:r>
      <w:proofErr w:type="gramEnd"/>
      <w:r>
        <w:t xml:space="preserve"> </w:t>
      </w:r>
      <w:r>
        <w:rPr>
          <w:rFonts w:eastAsia="PragmaticaCondC"/>
        </w:rPr>
        <w:t xml:space="preserve">5.9.2 </w:t>
      </w:r>
      <w:r>
        <w:t>МИ 2429-97 «</w:t>
      </w:r>
      <w:proofErr w:type="spellStart"/>
      <w:r>
        <w:t>Грузопоршневые</w:t>
      </w:r>
      <w:proofErr w:type="spellEnd"/>
      <w:r>
        <w:t xml:space="preserve"> манометры».</w:t>
      </w:r>
      <w:r>
        <w:rPr>
          <w:szCs w:val="29"/>
        </w:rPr>
        <w:t xml:space="preserve"> </w:t>
      </w:r>
    </w:p>
    <w:p w:rsidR="006152EF" w:rsidRDefault="006152EF" w:rsidP="006152EF">
      <w:pPr>
        <w:autoSpaceDE w:val="0"/>
        <w:ind w:hanging="15"/>
      </w:pPr>
      <w:r>
        <w:rPr>
          <w:szCs w:val="29"/>
        </w:rPr>
        <w:tab/>
      </w:r>
      <w:r>
        <w:rPr>
          <w:szCs w:val="29"/>
        </w:rPr>
        <w:tab/>
        <w:t>Измерительная поршневая система имеет футляр для хранения в процессе эксплуатации.</w:t>
      </w:r>
    </w:p>
    <w:p w:rsidR="006152EF" w:rsidRDefault="006152EF" w:rsidP="006152EF">
      <w:pPr>
        <w:pStyle w:val="a5"/>
        <w:rPr>
          <w:rFonts w:eastAsia="Calibri"/>
          <w:lang w:eastAsia="en-US"/>
        </w:rPr>
      </w:pPr>
      <w:r>
        <w:t xml:space="preserve">Измерительная поршневая система имеет свидетельство о поверке, </w:t>
      </w:r>
      <w:r>
        <w:rPr>
          <w:rFonts w:eastAsia="Calibri"/>
          <w:lang w:eastAsia="en-US"/>
        </w:rPr>
        <w:t>в соответствии с Приказом Министерства промышленности и торговли РФ от 31 июля 2020 г. №2510 «Об утверждении порядка проведения поверки средств измерений, требований к знаку поверки и содержанию свидетельства</w:t>
      </w:r>
      <w:r>
        <w:rPr>
          <w:b/>
          <w:bCs/>
        </w:rPr>
        <w:t xml:space="preserve"> </w:t>
      </w:r>
      <w:r>
        <w:rPr>
          <w:rFonts w:eastAsia="Calibri"/>
          <w:lang w:eastAsia="en-US"/>
        </w:rPr>
        <w:t>о поверке».</w:t>
      </w:r>
    </w:p>
    <w:p w:rsidR="006152EF" w:rsidRPr="006152EF" w:rsidRDefault="006152EF" w:rsidP="006152EF">
      <w:pPr>
        <w:pStyle w:val="a5"/>
      </w:pPr>
    </w:p>
    <w:p w:rsidR="006152EF" w:rsidRDefault="006152EF" w:rsidP="006152EF">
      <w:pPr>
        <w:pStyle w:val="a5"/>
        <w:rPr>
          <w:b/>
          <w:bCs/>
        </w:rPr>
      </w:pPr>
      <w:r>
        <w:rPr>
          <w:b/>
          <w:bCs/>
        </w:rPr>
        <w:lastRenderedPageBreak/>
        <w:t>3.2. Технические и метрологические характеристики грузов.</w:t>
      </w:r>
    </w:p>
    <w:p w:rsidR="006152EF" w:rsidRDefault="006152EF" w:rsidP="006152EF">
      <w:pPr>
        <w:pStyle w:val="a5"/>
        <w:rPr>
          <w:b/>
          <w:bCs/>
        </w:rPr>
      </w:pPr>
    </w:p>
    <w:tbl>
      <w:tblPr>
        <w:tblW w:w="0" w:type="auto"/>
        <w:tblInd w:w="-80" w:type="dxa"/>
        <w:tblLayout w:type="fixed"/>
        <w:tblLook w:val="04A0" w:firstRow="1" w:lastRow="0" w:firstColumn="1" w:lastColumn="0" w:noHBand="0" w:noVBand="1"/>
      </w:tblPr>
      <w:tblGrid>
        <w:gridCol w:w="673"/>
        <w:gridCol w:w="6725"/>
        <w:gridCol w:w="3186"/>
      </w:tblGrid>
      <w:tr w:rsidR="006152EF" w:rsidTr="006152E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152EF" w:rsidRDefault="006152E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параметра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Показатели</w:t>
            </w:r>
          </w:p>
        </w:tc>
      </w:tr>
      <w:tr w:rsidR="006152EF" w:rsidTr="006152EF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1.</w:t>
            </w:r>
          </w:p>
        </w:tc>
        <w:tc>
          <w:tcPr>
            <w:tcW w:w="6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Тарелка</w:t>
            </w:r>
          </w:p>
        </w:tc>
        <w:tc>
          <w:tcPr>
            <w:tcW w:w="3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</w:tr>
      <w:tr w:rsidR="006152EF" w:rsidTr="006152EF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2.</w:t>
            </w:r>
          </w:p>
        </w:tc>
        <w:tc>
          <w:tcPr>
            <w:tcW w:w="6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Колокол </w:t>
            </w:r>
          </w:p>
        </w:tc>
        <w:tc>
          <w:tcPr>
            <w:tcW w:w="3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</w:tr>
      <w:tr w:rsidR="006152EF" w:rsidTr="006152EF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3.</w:t>
            </w:r>
          </w:p>
        </w:tc>
        <w:tc>
          <w:tcPr>
            <w:tcW w:w="6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Груз для воспроизведения давления 1 кгс/см2</w:t>
            </w:r>
          </w:p>
        </w:tc>
        <w:tc>
          <w:tcPr>
            <w:tcW w:w="3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</w:tr>
      <w:tr w:rsidR="006152EF" w:rsidTr="006152EF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4.</w:t>
            </w:r>
          </w:p>
        </w:tc>
        <w:tc>
          <w:tcPr>
            <w:tcW w:w="6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Груз для воспроизведения давления 2 кгс/см2</w:t>
            </w:r>
          </w:p>
        </w:tc>
        <w:tc>
          <w:tcPr>
            <w:tcW w:w="3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шт.</w:t>
            </w:r>
          </w:p>
        </w:tc>
      </w:tr>
      <w:tr w:rsidR="006152EF" w:rsidTr="006152EF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5.</w:t>
            </w:r>
          </w:p>
        </w:tc>
        <w:tc>
          <w:tcPr>
            <w:tcW w:w="6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Груз для воспроизведения давления 5 кгс/см2</w:t>
            </w:r>
          </w:p>
        </w:tc>
        <w:tc>
          <w:tcPr>
            <w:tcW w:w="3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шт.</w:t>
            </w:r>
          </w:p>
        </w:tc>
      </w:tr>
      <w:tr w:rsidR="006152EF" w:rsidTr="006152EF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6.</w:t>
            </w:r>
          </w:p>
        </w:tc>
        <w:tc>
          <w:tcPr>
            <w:tcW w:w="6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Груз для воспроизведения давления 10 кгс/см2</w:t>
            </w:r>
          </w:p>
        </w:tc>
        <w:tc>
          <w:tcPr>
            <w:tcW w:w="3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шт.</w:t>
            </w:r>
          </w:p>
        </w:tc>
      </w:tr>
      <w:tr w:rsidR="006152EF" w:rsidTr="006152EF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7.</w:t>
            </w:r>
          </w:p>
        </w:tc>
        <w:tc>
          <w:tcPr>
            <w:tcW w:w="6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Груз для воспроизведения давления 50 кгс/см2</w:t>
            </w:r>
          </w:p>
        </w:tc>
        <w:tc>
          <w:tcPr>
            <w:tcW w:w="3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шт.</w:t>
            </w:r>
          </w:p>
        </w:tc>
      </w:tr>
      <w:tr w:rsidR="006152EF" w:rsidTr="006152EF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8.</w:t>
            </w:r>
          </w:p>
        </w:tc>
        <w:tc>
          <w:tcPr>
            <w:tcW w:w="6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snapToGrid w:val="0"/>
              <w:spacing w:line="276" w:lineRule="auto"/>
              <w:rPr>
                <w:rFonts w:eastAsia="PragmaticaCondC"/>
                <w:lang w:eastAsia="en-US"/>
              </w:rPr>
            </w:pPr>
            <w:r>
              <w:rPr>
                <w:lang w:eastAsia="en-US"/>
              </w:rPr>
              <w:t xml:space="preserve">Масса грузов, тарелки, колокола и подвижной части измерительной поршневой системы подогнана </w:t>
            </w:r>
            <w:r>
              <w:rPr>
                <w:szCs w:val="29"/>
                <w:lang w:eastAsia="en-US"/>
              </w:rPr>
              <w:t>с учётом местного ускорения падения и действительного значения площади поршня с относительной погрешностью</w:t>
            </w:r>
          </w:p>
        </w:tc>
        <w:tc>
          <w:tcPr>
            <w:tcW w:w="3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PragmaticaCondC"/>
                <w:lang w:eastAsia="en-US"/>
              </w:rPr>
              <w:t xml:space="preserve">0,01% </w:t>
            </w:r>
          </w:p>
        </w:tc>
      </w:tr>
      <w:tr w:rsidR="006152EF" w:rsidTr="006152EF"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9.</w:t>
            </w:r>
          </w:p>
        </w:tc>
        <w:tc>
          <w:tcPr>
            <w:tcW w:w="6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Материал грузов, и колокола </w:t>
            </w:r>
          </w:p>
        </w:tc>
        <w:tc>
          <w:tcPr>
            <w:tcW w:w="3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нержавеющая сталь плотностью (7900 ± 40) кг/м</w:t>
            </w:r>
            <w:r>
              <w:rPr>
                <w:vertAlign w:val="superscript"/>
                <w:lang w:eastAsia="en-US"/>
              </w:rPr>
              <w:t>3</w:t>
            </w:r>
          </w:p>
        </w:tc>
      </w:tr>
      <w:tr w:rsidR="006152EF" w:rsidTr="006152E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pStyle w:val="a7"/>
              <w:snapToGrid w:val="0"/>
              <w:spacing w:line="276" w:lineRule="auto"/>
              <w:ind w:left="-78" w:right="-48"/>
              <w:jc w:val="center"/>
            </w:pPr>
            <w:r>
              <w:t>10.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Материал тарелки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EF" w:rsidRDefault="006152EF">
            <w:pPr>
              <w:autoSpaceDE w:val="0"/>
              <w:snapToGrid w:val="0"/>
              <w:spacing w:line="276" w:lineRule="auto"/>
              <w:jc w:val="center"/>
              <w:rPr>
                <w:szCs w:val="29"/>
                <w:lang w:eastAsia="en-US"/>
              </w:rPr>
            </w:pPr>
            <w:r>
              <w:rPr>
                <w:lang w:eastAsia="en-US"/>
              </w:rPr>
              <w:t>алюминий плотностью (2800 ± 14) кг/м</w:t>
            </w:r>
            <w:r>
              <w:rPr>
                <w:vertAlign w:val="superscript"/>
                <w:lang w:eastAsia="en-US"/>
              </w:rPr>
              <w:t>3</w:t>
            </w:r>
          </w:p>
        </w:tc>
      </w:tr>
    </w:tbl>
    <w:p w:rsidR="006152EF" w:rsidRDefault="006152EF" w:rsidP="006152EF">
      <w:pPr>
        <w:autoSpaceDE w:val="0"/>
        <w:ind w:left="-15"/>
        <w:rPr>
          <w:sz w:val="16"/>
          <w:szCs w:val="16"/>
        </w:rPr>
      </w:pPr>
      <w:r>
        <w:rPr>
          <w:szCs w:val="29"/>
        </w:rPr>
        <w:tab/>
      </w:r>
    </w:p>
    <w:p w:rsidR="006152EF" w:rsidRDefault="006152EF" w:rsidP="006152EF">
      <w:pPr>
        <w:autoSpaceDE w:val="0"/>
        <w:ind w:left="-15"/>
      </w:pPr>
      <w:r>
        <w:rPr>
          <w:szCs w:val="29"/>
        </w:rPr>
        <w:tab/>
      </w:r>
      <w:r>
        <w:t xml:space="preserve">Конструкция измерительной поршневой системы, тарелки и грузов обеспечивает выполнение требований пункта </w:t>
      </w:r>
      <w:r>
        <w:rPr>
          <w:szCs w:val="29"/>
        </w:rPr>
        <w:t xml:space="preserve">5.5. </w:t>
      </w:r>
      <w:r>
        <w:t>МИ 2429-97 «</w:t>
      </w:r>
      <w:proofErr w:type="spellStart"/>
      <w:r>
        <w:t>Грузопоршневые</w:t>
      </w:r>
      <w:proofErr w:type="spellEnd"/>
      <w:r>
        <w:t xml:space="preserve"> манометры», маркировка </w:t>
      </w:r>
      <w:proofErr w:type="gramStart"/>
      <w:r>
        <w:t>грузов  соответствует</w:t>
      </w:r>
      <w:proofErr w:type="gramEnd"/>
      <w:r>
        <w:t xml:space="preserve"> требованиям  пункта </w:t>
      </w:r>
      <w:r>
        <w:rPr>
          <w:rFonts w:eastAsia="PragmaticaCondC"/>
        </w:rPr>
        <w:t xml:space="preserve">5.9.3 </w:t>
      </w:r>
      <w:r>
        <w:t>МИ 2429-97 «</w:t>
      </w:r>
      <w:proofErr w:type="spellStart"/>
      <w:r>
        <w:t>Грузопоршневые</w:t>
      </w:r>
      <w:proofErr w:type="spellEnd"/>
      <w:r>
        <w:t xml:space="preserve"> манометры».</w:t>
      </w:r>
    </w:p>
    <w:p w:rsidR="006152EF" w:rsidRDefault="006152EF" w:rsidP="006152EF">
      <w:pPr>
        <w:autoSpaceDE w:val="0"/>
        <w:ind w:left="-15"/>
        <w:rPr>
          <w:szCs w:val="29"/>
        </w:rPr>
      </w:pPr>
      <w:r>
        <w:tab/>
      </w:r>
      <w:r>
        <w:rPr>
          <w:szCs w:val="29"/>
        </w:rPr>
        <w:t>Наборы грузов имеют футляр для хранения в процессе эксплуатации.</w:t>
      </w:r>
    </w:p>
    <w:p w:rsidR="006152EF" w:rsidRPr="001D6152" w:rsidRDefault="006152EF" w:rsidP="001D6152">
      <w:pPr>
        <w:autoSpaceDE w:val="0"/>
        <w:ind w:left="-15"/>
        <w:rPr>
          <w:b/>
          <w:bCs/>
          <w:szCs w:val="29"/>
        </w:rPr>
      </w:pPr>
      <w:r>
        <w:rPr>
          <w:szCs w:val="29"/>
        </w:rPr>
        <w:tab/>
        <w:t>Тарелка, колокол и грузы имеют протокол определения действительных масс.</w:t>
      </w:r>
      <w:bookmarkStart w:id="0" w:name="_GoBack"/>
      <w:bookmarkEnd w:id="0"/>
    </w:p>
    <w:p w:rsidR="006152EF" w:rsidRDefault="006152EF" w:rsidP="006152EF">
      <w:pPr>
        <w:suppressLineNumbers/>
        <w:tabs>
          <w:tab w:val="left" w:pos="555"/>
        </w:tabs>
        <w:autoSpaceDE w:val="0"/>
        <w:snapToGrid w:val="0"/>
        <w:ind w:left="-3" w:right="-93"/>
      </w:pPr>
      <w:r>
        <w:rPr>
          <w:b/>
          <w:bCs/>
        </w:rPr>
        <w:tab/>
        <w:t>4. Прочие характеристики.</w:t>
      </w:r>
    </w:p>
    <w:p w:rsidR="006152EF" w:rsidRDefault="006152EF" w:rsidP="006152EF">
      <w:pPr>
        <w:numPr>
          <w:ilvl w:val="0"/>
          <w:numId w:val="1"/>
        </w:numPr>
        <w:suppressAutoHyphens/>
        <w:autoSpaceDE w:val="0"/>
        <w:spacing w:after="0"/>
      </w:pPr>
      <w:r>
        <w:t>год выпуска: 202</w:t>
      </w:r>
      <w:r>
        <w:rPr>
          <w:highlight w:val="yellow"/>
        </w:rPr>
        <w:t>6</w:t>
      </w:r>
      <w:r>
        <w:t xml:space="preserve"> год;</w:t>
      </w:r>
    </w:p>
    <w:p w:rsidR="006152EF" w:rsidRDefault="006152EF" w:rsidP="006152EF">
      <w:pPr>
        <w:numPr>
          <w:ilvl w:val="0"/>
          <w:numId w:val="1"/>
        </w:numPr>
        <w:suppressAutoHyphens/>
        <w:autoSpaceDE w:val="0"/>
        <w:spacing w:after="0"/>
        <w:rPr>
          <w:rFonts w:cs="Tahoma"/>
        </w:rPr>
      </w:pPr>
      <w:r>
        <w:t>поставляемое оборудование - новое (не бывшее в употреблении, не проходившее ремонт, в том числе восстановление, замену составных частей, восстановление потребительских свойств), обеспечивает предусмотренные производителем функции и соответствует стандартам качества и безопасности;</w:t>
      </w:r>
    </w:p>
    <w:p w:rsidR="006152EF" w:rsidRDefault="006152EF" w:rsidP="006152EF">
      <w:pPr>
        <w:numPr>
          <w:ilvl w:val="0"/>
          <w:numId w:val="1"/>
        </w:numPr>
        <w:suppressAutoHyphens/>
        <w:autoSpaceDE w:val="0"/>
        <w:spacing w:after="0"/>
      </w:pPr>
      <w:r>
        <w:rPr>
          <w:rFonts w:cs="Tahoma"/>
        </w:rPr>
        <w:t>поставляемое оборудование имеет руководство по эксплуатации, техническое описание и паспорт, на русском языке;</w:t>
      </w:r>
    </w:p>
    <w:p w:rsidR="006152EF" w:rsidRDefault="006152EF" w:rsidP="006152EF">
      <w:pPr>
        <w:numPr>
          <w:ilvl w:val="0"/>
          <w:numId w:val="1"/>
        </w:numPr>
        <w:suppressAutoHyphens/>
        <w:spacing w:after="0"/>
      </w:pPr>
      <w:r>
        <w:t xml:space="preserve">оборудование должно быть </w:t>
      </w:r>
      <w:proofErr w:type="spellStart"/>
      <w:r>
        <w:t>поверено</w:t>
      </w:r>
      <w:proofErr w:type="spellEnd"/>
      <w:r>
        <w:t xml:space="preserve"> с предоставлением протокола поверки и с присвоением разряда в соответствии с Государственной поверочной схемы для средств измерений избыточного давления до 4000 МПа, утвержденной приказом </w:t>
      </w:r>
      <w:proofErr w:type="spellStart"/>
      <w:r>
        <w:t>Росстандарта</w:t>
      </w:r>
      <w:proofErr w:type="spellEnd"/>
      <w:r>
        <w:t xml:space="preserve"> №2653 от 20.10.2022 года.</w:t>
      </w:r>
    </w:p>
    <w:p w:rsidR="006152EF" w:rsidRDefault="006152EF" w:rsidP="006152EF">
      <w:pPr>
        <w:pStyle w:val="a6"/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6152EF" w:rsidRDefault="006152EF" w:rsidP="006152EF">
      <w:pPr>
        <w:pStyle w:val="a6"/>
        <w:spacing w:line="240" w:lineRule="auto"/>
        <w:ind w:firstLine="0"/>
        <w:jc w:val="center"/>
        <w:rPr>
          <w:b/>
          <w:szCs w:val="16"/>
        </w:rPr>
      </w:pPr>
    </w:p>
    <w:p w:rsidR="006152EF" w:rsidRDefault="006152EF" w:rsidP="006152E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67"/>
        <w:gridCol w:w="4949"/>
      </w:tblGrid>
      <w:tr w:rsidR="006152EF" w:rsidTr="006152EF">
        <w:trPr>
          <w:trHeight w:val="2022"/>
        </w:trPr>
        <w:tc>
          <w:tcPr>
            <w:tcW w:w="5567" w:type="dxa"/>
          </w:tcPr>
          <w:p w:rsidR="006152EF" w:rsidRDefault="006152EF">
            <w:pPr>
              <w:pStyle w:val="1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Поставщик: </w:t>
            </w:r>
          </w:p>
          <w:p w:rsidR="006152EF" w:rsidRDefault="006152EF">
            <w:pPr>
              <w:pStyle w:val="1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</w:t>
            </w:r>
          </w:p>
          <w:p w:rsidR="006152EF" w:rsidRDefault="006152EF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______________________</w:t>
            </w:r>
          </w:p>
          <w:p w:rsidR="006152EF" w:rsidRDefault="006152EF">
            <w:pPr>
              <w:pStyle w:val="1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152EF" w:rsidRDefault="006152EF">
            <w:pPr>
              <w:pStyle w:val="1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152EF" w:rsidRDefault="006152EF">
            <w:pPr>
              <w:pStyle w:val="1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___________________/____________________/</w:t>
            </w:r>
          </w:p>
        </w:tc>
        <w:tc>
          <w:tcPr>
            <w:tcW w:w="4949" w:type="dxa"/>
          </w:tcPr>
          <w:p w:rsidR="006152EF" w:rsidRDefault="006152EF">
            <w:pPr>
              <w:pStyle w:val="1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Заказчик: </w:t>
            </w:r>
          </w:p>
          <w:p w:rsidR="006152EF" w:rsidRDefault="006152E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АО «Завод «Прибор»</w:t>
            </w:r>
          </w:p>
          <w:p w:rsidR="006152EF" w:rsidRDefault="006152E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Генеральный директор </w:t>
            </w:r>
          </w:p>
          <w:p w:rsidR="006152EF" w:rsidRDefault="006152EF">
            <w:pPr>
              <w:pStyle w:val="21"/>
              <w:snapToGrid w:val="0"/>
              <w:spacing w:line="276" w:lineRule="auto"/>
              <w:ind w:firstLine="0"/>
              <w:jc w:val="left"/>
              <w:rPr>
                <w:rFonts w:cs="Times New Roman"/>
                <w:b/>
                <w:sz w:val="22"/>
                <w:szCs w:val="22"/>
              </w:rPr>
            </w:pPr>
          </w:p>
          <w:p w:rsidR="006152EF" w:rsidRDefault="006152EF">
            <w:pPr>
              <w:pStyle w:val="21"/>
              <w:snapToGrid w:val="0"/>
              <w:spacing w:line="276" w:lineRule="auto"/>
              <w:ind w:firstLine="0"/>
              <w:jc w:val="left"/>
              <w:rPr>
                <w:rFonts w:cs="Times New Roman"/>
                <w:b/>
                <w:sz w:val="22"/>
                <w:szCs w:val="22"/>
              </w:rPr>
            </w:pPr>
          </w:p>
          <w:p w:rsidR="006152EF" w:rsidRDefault="006152EF">
            <w:pPr>
              <w:pStyle w:val="21"/>
              <w:snapToGrid w:val="0"/>
              <w:spacing w:line="276" w:lineRule="auto"/>
              <w:ind w:firstLine="0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____________________/ А.М. Санников/</w:t>
            </w:r>
          </w:p>
        </w:tc>
      </w:tr>
    </w:tbl>
    <w:p w:rsidR="006152EF" w:rsidRDefault="006152EF" w:rsidP="006152EF">
      <w:pPr>
        <w:pStyle w:val="1"/>
        <w:widowControl/>
        <w:ind w:firstLine="4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М.П.     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М.П.</w:t>
      </w:r>
    </w:p>
    <w:p w:rsidR="00226598" w:rsidRDefault="00226598"/>
    <w:sectPr w:rsidR="00226598" w:rsidSect="006152E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B9" w:rsidRDefault="00E61CB9" w:rsidP="006152EF">
      <w:pPr>
        <w:spacing w:after="0"/>
      </w:pPr>
      <w:r>
        <w:separator/>
      </w:r>
    </w:p>
  </w:endnote>
  <w:endnote w:type="continuationSeparator" w:id="0">
    <w:p w:rsidR="00E61CB9" w:rsidRDefault="00E61CB9" w:rsidP="006152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ios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PragmaticaCondC">
    <w:altName w:val="Times New Roman"/>
    <w:charset w:val="CC"/>
    <w:family w:val="auto"/>
    <w:pitch w:val="default"/>
  </w:font>
  <w:font w:name="PragmaticaCondC-Bold"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B9" w:rsidRDefault="00E61CB9" w:rsidP="006152EF">
      <w:pPr>
        <w:spacing w:after="0"/>
      </w:pPr>
      <w:r>
        <w:separator/>
      </w:r>
    </w:p>
  </w:footnote>
  <w:footnote w:type="continuationSeparator" w:id="0">
    <w:p w:rsidR="00E61CB9" w:rsidRDefault="00E61CB9" w:rsidP="006152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972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4E"/>
    <w:rsid w:val="001D6152"/>
    <w:rsid w:val="00226598"/>
    <w:rsid w:val="002C204E"/>
    <w:rsid w:val="006152EF"/>
    <w:rsid w:val="00E6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FE5D"/>
  <w15:chartTrackingRefBased/>
  <w15:docId w15:val="{F0BD7B62-25FC-4A34-8BD5-75399049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2E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52EF"/>
    <w:pPr>
      <w:spacing w:before="100" w:beforeAutospacing="1" w:after="100" w:afterAutospacing="1"/>
      <w:jc w:val="left"/>
    </w:pPr>
  </w:style>
  <w:style w:type="character" w:customStyle="1" w:styleId="a4">
    <w:name w:val="Абзац списка Знак"/>
    <w:aliases w:val="Bullet List Знак,FooterText Знак,numbered Знак,Paragraphe de liste1 Знак,lp1 Знак,Булет1 Знак,1Булет Знак,ТЗ список Знак,Абзац списка литеральный Знак,Абзац списка5 Знак,List Paragraph Знак"/>
    <w:link w:val="a5"/>
    <w:qFormat/>
    <w:locked/>
    <w:rsid w:val="00615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,Paragraphe de liste1,lp1,Булет1,1Булет,ТЗ список,Абзац списка литеральный,Абзац списка5,List Paragraph"/>
    <w:basedOn w:val="a"/>
    <w:link w:val="a4"/>
    <w:qFormat/>
    <w:rsid w:val="006152EF"/>
    <w:pPr>
      <w:ind w:left="720"/>
      <w:contextualSpacing/>
    </w:pPr>
  </w:style>
  <w:style w:type="paragraph" w:customStyle="1" w:styleId="1">
    <w:name w:val="Текст1"/>
    <w:basedOn w:val="a"/>
    <w:rsid w:val="006152EF"/>
    <w:pPr>
      <w:widowControl w:val="0"/>
      <w:suppressAutoHyphens/>
      <w:spacing w:after="0"/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6">
    <w:name w:val="Внутренний адрес"/>
    <w:basedOn w:val="a"/>
    <w:rsid w:val="006152EF"/>
    <w:pPr>
      <w:widowControl w:val="0"/>
      <w:suppressAutoHyphens/>
      <w:autoSpaceDN w:val="0"/>
      <w:spacing w:after="0" w:line="240" w:lineRule="atLeast"/>
      <w:ind w:firstLine="600"/>
      <w:jc w:val="left"/>
    </w:pPr>
    <w:rPr>
      <w:kern w:val="3"/>
      <w:sz w:val="16"/>
      <w:szCs w:val="20"/>
    </w:rPr>
  </w:style>
  <w:style w:type="paragraph" w:customStyle="1" w:styleId="21">
    <w:name w:val="Основной текст с отступом 21"/>
    <w:basedOn w:val="a"/>
    <w:rsid w:val="006152EF"/>
    <w:pPr>
      <w:suppressAutoHyphens/>
      <w:spacing w:after="0"/>
      <w:ind w:firstLine="360"/>
    </w:pPr>
    <w:rPr>
      <w:rFonts w:cs="Helios"/>
      <w:szCs w:val="20"/>
      <w:lang w:eastAsia="ar-SA"/>
    </w:rPr>
  </w:style>
  <w:style w:type="paragraph" w:customStyle="1" w:styleId="a7">
    <w:name w:val="Содержимое таблицы"/>
    <w:basedOn w:val="a"/>
    <w:rsid w:val="006152EF"/>
    <w:pPr>
      <w:suppressLineNumbers/>
      <w:suppressAutoHyphens/>
      <w:spacing w:after="0"/>
      <w:jc w:val="left"/>
    </w:pPr>
    <w:rPr>
      <w:rFonts w:cs="Helios"/>
      <w:sz w:val="20"/>
      <w:szCs w:val="20"/>
      <w:lang w:eastAsia="ar-SA"/>
    </w:rPr>
  </w:style>
  <w:style w:type="paragraph" w:customStyle="1" w:styleId="ConsPlusNonformat">
    <w:name w:val="ConsPlusNonformat"/>
    <w:rsid w:val="006152E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6152E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615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152E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6152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Ахмадиева Ольга Викоторовна</dc:creator>
  <cp:keywords/>
  <dc:description/>
  <cp:lastModifiedBy>Ахмадиева Ольга Викоторовна</cp:lastModifiedBy>
  <cp:revision>2</cp:revision>
  <dcterms:created xsi:type="dcterms:W3CDTF">2025-12-26T09:31:00Z</dcterms:created>
  <dcterms:modified xsi:type="dcterms:W3CDTF">2025-12-26T09:44:00Z</dcterms:modified>
</cp:coreProperties>
</file>